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B4" w:rsidRDefault="007369B4" w:rsidP="007369B4">
      <w:pPr>
        <w:pStyle w:val="a9"/>
        <w:rPr>
          <w:rFonts w:ascii="Times New Roman" w:hAnsi="Times New Roman" w:cs="Times New Roman"/>
          <w:sz w:val="28"/>
          <w:lang w:val="uk-UA"/>
        </w:rPr>
      </w:pPr>
    </w:p>
    <w:p w:rsidR="005121F6" w:rsidRDefault="005121F6" w:rsidP="005121F6">
      <w:pPr>
        <w:pStyle w:val="a6"/>
        <w:shd w:val="clear" w:color="auto" w:fill="F5F5F5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 В І Т</w:t>
      </w:r>
      <w:r>
        <w:rPr>
          <w:sz w:val="28"/>
          <w:szCs w:val="28"/>
        </w:rPr>
        <w:br/>
      </w:r>
      <w:r>
        <w:rPr>
          <w:b/>
          <w:bCs/>
        </w:rPr>
        <w:t>ПРО СТРАТЕГІЧНУ ЕКОЛОГІЧНУ ОЦІНКУ</w:t>
      </w:r>
      <w:r>
        <w:rPr>
          <w:sz w:val="28"/>
          <w:szCs w:val="28"/>
        </w:rPr>
        <w:br/>
        <w:t xml:space="preserve"> Генерального плану с. Пацканьово Ужгородського району Закарпатської області</w:t>
      </w:r>
      <w:r>
        <w:rPr>
          <w:sz w:val="28"/>
          <w:szCs w:val="28"/>
          <w:lang w:val="ru-RU"/>
        </w:rPr>
        <w:t xml:space="preserve"> </w:t>
      </w:r>
      <w:r>
        <w:rPr>
          <w:sz w:val="28"/>
        </w:rPr>
        <w:t xml:space="preserve">частково суміщеного з детальним планом території с. Пацканьово  </w:t>
      </w:r>
    </w:p>
    <w:p w:rsidR="005121F6" w:rsidRDefault="005121F6" w:rsidP="005121F6">
      <w:pPr>
        <w:rPr>
          <w:rFonts w:ascii="Times New Roman" w:hAnsi="Times New Roman"/>
          <w:sz w:val="28"/>
          <w:szCs w:val="28"/>
        </w:rPr>
      </w:pP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1.Замовник:</w:t>
      </w:r>
      <w:r>
        <w:rPr>
          <w:rFonts w:ascii="Times New Roman" w:hAnsi="Times New Roman"/>
          <w:sz w:val="28"/>
          <w:szCs w:val="28"/>
        </w:rPr>
        <w:tab/>
        <w:t>Виконавчий комітет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Пацканівської сільсько</w:t>
      </w:r>
      <w:proofErr w:type="gramStart"/>
      <w:r>
        <w:rPr>
          <w:rFonts w:ascii="Times New Roman" w:hAnsi="Times New Roman"/>
          <w:sz w:val="28"/>
          <w:szCs w:val="28"/>
        </w:rPr>
        <w:t>ї Р</w:t>
      </w:r>
      <w:proofErr w:type="gramEnd"/>
      <w:r>
        <w:rPr>
          <w:rFonts w:ascii="Times New Roman" w:hAnsi="Times New Roman"/>
          <w:sz w:val="28"/>
          <w:szCs w:val="28"/>
        </w:rPr>
        <w:t>ади</w:t>
      </w:r>
    </w:p>
    <w:p w:rsidR="005121F6" w:rsidRPr="005121F6" w:rsidRDefault="005121F6" w:rsidP="005121F6">
      <w:pPr>
        <w:autoSpaceDE w:val="0"/>
        <w:autoSpaceDN w:val="0"/>
        <w:spacing w:line="24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/>
          <w:b/>
          <w:sz w:val="28"/>
          <w:szCs w:val="28"/>
        </w:rPr>
        <w:t xml:space="preserve">2. Виконавець: </w:t>
      </w:r>
      <w:r>
        <w:rPr>
          <w:rFonts w:ascii="Times New Roman" w:hAnsi="Times New Roman"/>
          <w:sz w:val="28"/>
          <w:szCs w:val="28"/>
        </w:rPr>
        <w:t xml:space="preserve">ПП «Екомілленіум»                        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3. Змі</w:t>
      </w:r>
      <w:proofErr w:type="gramStart"/>
      <w:r>
        <w:rPr>
          <w:rFonts w:ascii="Times New Roman" w:hAnsi="Times New Roman"/>
          <w:b/>
          <w:sz w:val="28"/>
          <w:szCs w:val="28"/>
        </w:rPr>
        <w:t>ст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та основні цілі Генерального плану</w:t>
      </w:r>
    </w:p>
    <w:p w:rsidR="005121F6" w:rsidRDefault="005121F6" w:rsidP="005121F6">
      <w:pPr>
        <w:rPr>
          <w:rFonts w:ascii="Times New Roman" w:hAnsi="Times New Roman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Проект </w:t>
      </w:r>
      <w:proofErr w:type="gramStart"/>
      <w:r>
        <w:rPr>
          <w:rFonts w:ascii="Times New Roman" w:hAnsi="Times New Roman"/>
          <w:sz w:val="28"/>
          <w:szCs w:val="28"/>
        </w:rPr>
        <w:t>Генерального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плану розроблено відповідно до:</w:t>
      </w:r>
    </w:p>
    <w:p w:rsidR="005121F6" w:rsidRDefault="005121F6" w:rsidP="005121F6">
      <w:pPr>
        <w:numPr>
          <w:ilvl w:val="0"/>
          <w:numId w:val="6"/>
        </w:numPr>
        <w:tabs>
          <w:tab w:val="clear" w:pos="1260"/>
          <w:tab w:val="num" w:pos="72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Закону України «Про регулювання містобудівної діяльності»;</w:t>
      </w:r>
    </w:p>
    <w:p w:rsidR="005121F6" w:rsidRDefault="005121F6" w:rsidP="005121F6">
      <w:pPr>
        <w:numPr>
          <w:ilvl w:val="0"/>
          <w:numId w:val="6"/>
        </w:numPr>
        <w:tabs>
          <w:tab w:val="clear" w:pos="1260"/>
          <w:tab w:val="num" w:pos="72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Закону України «Про основи містобудування»;</w:t>
      </w:r>
    </w:p>
    <w:p w:rsidR="005121F6" w:rsidRDefault="005121F6" w:rsidP="005121F6">
      <w:pPr>
        <w:numPr>
          <w:ilvl w:val="0"/>
          <w:numId w:val="6"/>
        </w:numPr>
        <w:tabs>
          <w:tab w:val="clear" w:pos="1260"/>
          <w:tab w:val="num" w:pos="72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Закону України «Про охорону навколишнього </w:t>
      </w:r>
      <w:proofErr w:type="gramStart"/>
      <w:r>
        <w:rPr>
          <w:rFonts w:ascii="Times New Roman" w:hAnsi="Times New Roman"/>
          <w:sz w:val="28"/>
          <w:szCs w:val="28"/>
        </w:rPr>
        <w:t>природного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середовища»</w:t>
      </w:r>
    </w:p>
    <w:p w:rsidR="005121F6" w:rsidRDefault="005121F6" w:rsidP="005121F6">
      <w:pPr>
        <w:numPr>
          <w:ilvl w:val="0"/>
          <w:numId w:val="6"/>
        </w:numPr>
        <w:tabs>
          <w:tab w:val="clear" w:pos="1260"/>
          <w:tab w:val="num" w:pos="72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Земельного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кодексу України;</w:t>
      </w:r>
    </w:p>
    <w:p w:rsidR="005121F6" w:rsidRDefault="005121F6" w:rsidP="005121F6">
      <w:pPr>
        <w:numPr>
          <w:ilvl w:val="0"/>
          <w:numId w:val="6"/>
        </w:numPr>
        <w:tabs>
          <w:tab w:val="clear" w:pos="1260"/>
          <w:tab w:val="num" w:pos="72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ДБН Б.2.2-12:2018  «ПЛАНУВАННЯ І ЗАБУДОВА ТЕРИТОРІЙ»;</w:t>
      </w:r>
    </w:p>
    <w:p w:rsidR="005121F6" w:rsidRDefault="005121F6" w:rsidP="005121F6">
      <w:pPr>
        <w:numPr>
          <w:ilvl w:val="0"/>
          <w:numId w:val="6"/>
        </w:numPr>
        <w:tabs>
          <w:tab w:val="clear" w:pos="1260"/>
          <w:tab w:val="num" w:pos="72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Державних санітарних правил планування та забудови населених пункті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21F6" w:rsidRDefault="005121F6" w:rsidP="005121F6">
      <w:pPr>
        <w:pStyle w:val="a6"/>
        <w:shd w:val="clear" w:color="auto" w:fill="F5F5F5"/>
        <w:spacing w:before="0" w:beforeAutospacing="0" w:after="0" w:afterAutospacing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Генеральний план 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розроблено на замовлення виконавчого комітету Пацканівської сільської Ради авторським колективом </w:t>
      </w:r>
      <w:proofErr w:type="gramStart"/>
      <w:r>
        <w:rPr>
          <w:rFonts w:ascii="Times New Roman" w:hAnsi="Times New Roman"/>
          <w:sz w:val="28"/>
          <w:szCs w:val="28"/>
        </w:rPr>
        <w:t>ТОВ</w:t>
      </w:r>
      <w:proofErr w:type="gramEnd"/>
      <w:r>
        <w:rPr>
          <w:rFonts w:ascii="Times New Roman" w:hAnsi="Times New Roman"/>
          <w:sz w:val="28"/>
          <w:szCs w:val="28"/>
        </w:rPr>
        <w:t xml:space="preserve"> «Смартаун».</w:t>
      </w:r>
    </w:p>
    <w:p w:rsidR="005121F6" w:rsidRDefault="005121F6" w:rsidP="005121F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il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Даний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Ген</w:t>
      </w:r>
      <w:r>
        <w:rPr>
          <w:rFonts w:ascii="Times New Roman" w:hAnsi="Times New Roman"/>
          <w:sz w:val="28"/>
          <w:szCs w:val="28"/>
          <w:bdr w:val="nil"/>
          <w:shd w:val="clear" w:color="auto" w:fill="FFFFFF"/>
        </w:rPr>
        <w:t xml:space="preserve">еральний план території є містобудівною документацією місцевого </w:t>
      </w:r>
      <w:proofErr w:type="gramStart"/>
      <w:r>
        <w:rPr>
          <w:rFonts w:ascii="Times New Roman" w:hAnsi="Times New Roman"/>
          <w:sz w:val="28"/>
          <w:szCs w:val="28"/>
          <w:bdr w:val="nil"/>
          <w:shd w:val="clear" w:color="auto" w:fill="FFFFFF"/>
        </w:rPr>
        <w:t>р</w:t>
      </w:r>
      <w:proofErr w:type="gramEnd"/>
      <w:r>
        <w:rPr>
          <w:rFonts w:ascii="Times New Roman" w:hAnsi="Times New Roman"/>
          <w:sz w:val="28"/>
          <w:szCs w:val="28"/>
          <w:bdr w:val="nil"/>
          <w:shd w:val="clear" w:color="auto" w:fill="FFFFFF"/>
        </w:rPr>
        <w:t xml:space="preserve">івня. </w:t>
      </w:r>
    </w:p>
    <w:p w:rsidR="005121F6" w:rsidRDefault="005121F6" w:rsidP="005121F6">
      <w:pPr>
        <w:ind w:right="-1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Генеральний план села Пацканьово розробляється з метою визначення територіального розвитку на проектних період з урахуванням перспектив, обґрунтованих раціональним використанням територіальних та природних ресурсів, встановлення меж населеного пункту, а також з метою оптимальної функціональної організації поселення, яка має забезпечувати розвиток та реконструкцію сільського поселення, найкращі умови проживання та праці.</w:t>
      </w:r>
      <w:proofErr w:type="gramEnd"/>
    </w:p>
    <w:p w:rsidR="005121F6" w:rsidRDefault="005121F6" w:rsidP="005121F6">
      <w:pPr>
        <w:ind w:right="-1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Генеральний план села передбача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є:</w:t>
      </w:r>
      <w:proofErr w:type="gramEnd"/>
    </w:p>
    <w:p w:rsidR="005121F6" w:rsidRDefault="005121F6" w:rsidP="005121F6">
      <w:pPr>
        <w:ind w:right="-1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визначення майбутніх потреб переважних напрямів використання території;</w:t>
      </w:r>
    </w:p>
    <w:p w:rsidR="005121F6" w:rsidRDefault="005121F6" w:rsidP="005121F6">
      <w:pPr>
        <w:ind w:right="-1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урахування державних, громадських і приватних інтересів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ід час планування забудови та іншого використання територій;</w:t>
      </w:r>
    </w:p>
    <w:p w:rsidR="005121F6" w:rsidRDefault="005121F6" w:rsidP="005121F6">
      <w:pPr>
        <w:ind w:right="-1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обґрунтування зміни межі населеного пункту, черговості 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іоритетності забудови та іншого використання територій;</w:t>
      </w:r>
    </w:p>
    <w:p w:rsidR="005121F6" w:rsidRDefault="005121F6" w:rsidP="005121F6">
      <w:pPr>
        <w:ind w:right="-1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визначення меж функціональних зон,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іоритетних та допустимих видів використання і забудови територій;</w:t>
      </w:r>
    </w:p>
    <w:p w:rsidR="005121F6" w:rsidRDefault="005121F6" w:rsidP="005121F6">
      <w:pPr>
        <w:ind w:right="-1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формування планувальної структури та просторової композиції забудови населеного пункту;</w:t>
      </w:r>
    </w:p>
    <w:p w:rsidR="005121F6" w:rsidRDefault="005121F6" w:rsidP="005121F6">
      <w:pPr>
        <w:ind w:right="-1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оцінку загального стану населеного пункту основних факторів його формування, визначення, містобудівних заходів щодо поліпшення екологічного та сані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тарно-г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ігієнічного стану;</w:t>
      </w:r>
    </w:p>
    <w:p w:rsidR="005121F6" w:rsidRDefault="005121F6" w:rsidP="005121F6">
      <w:pPr>
        <w:ind w:right="-1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визначення територій, що мають будівельні, сані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тарно-г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ігієнічні, природоохоронні та інші обмеження їх використання.</w:t>
      </w:r>
    </w:p>
    <w:p w:rsidR="005121F6" w:rsidRDefault="005121F6" w:rsidP="005121F6">
      <w:pPr>
        <w:ind w:right="-1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визначення етапів і механізмів забезпечення реалізації, терміну дії генерального плану, перелік раніше прийнятих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ішень, що втрачають чинність і тих, до яких необхідно внести відповідні зміни.</w:t>
      </w:r>
    </w:p>
    <w:p w:rsidR="005121F6" w:rsidRDefault="005121F6" w:rsidP="005121F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il"/>
          <w:shd w:val="clear" w:color="auto" w:fill="FFFFFF"/>
        </w:rPr>
      </w:pPr>
    </w:p>
    <w:p w:rsidR="005121F6" w:rsidRDefault="005121F6" w:rsidP="005121F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il"/>
          <w:shd w:val="clear" w:color="auto" w:fill="FFFFFF"/>
        </w:rPr>
      </w:pPr>
      <w:r>
        <w:rPr>
          <w:rFonts w:ascii="Times New Roman" w:hAnsi="Times New Roman"/>
          <w:sz w:val="28"/>
          <w:szCs w:val="28"/>
          <w:bdr w:val="nil"/>
          <w:shd w:val="clear" w:color="auto" w:fill="FFFFFF"/>
        </w:rPr>
        <w:tab/>
        <w:t xml:space="preserve">Формує принципи планувальної організації забудов, </w:t>
      </w:r>
      <w:proofErr w:type="gramStart"/>
      <w:r>
        <w:rPr>
          <w:rFonts w:ascii="Times New Roman" w:hAnsi="Times New Roman"/>
          <w:sz w:val="28"/>
          <w:szCs w:val="28"/>
          <w:bdr w:val="nil"/>
          <w:shd w:val="clear" w:color="auto" w:fill="FFFFFF"/>
        </w:rPr>
        <w:t>уточняє в</w:t>
      </w:r>
      <w:proofErr w:type="gramEnd"/>
      <w:r>
        <w:rPr>
          <w:rFonts w:ascii="Times New Roman" w:hAnsi="Times New Roman"/>
          <w:sz w:val="28"/>
          <w:szCs w:val="28"/>
          <w:bdr w:val="nil"/>
          <w:shd w:val="clear" w:color="auto" w:fill="FFFFFF"/>
        </w:rPr>
        <w:t xml:space="preserve"> більш крупному масштабі положень схеми планування території. </w:t>
      </w:r>
    </w:p>
    <w:p w:rsidR="005121F6" w:rsidRDefault="005121F6" w:rsidP="005121F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il"/>
          <w:shd w:val="clear" w:color="auto" w:fill="FFFFFF"/>
        </w:rPr>
        <w:tab/>
        <w:t xml:space="preserve">Відбувається визначення планувальних обмежень  використання території  згідно з державними будівельними та санітарно-гігієнічними нормами, формування пропозицій щодо можливого розташування об’єктів </w:t>
      </w:r>
      <w:proofErr w:type="gramStart"/>
      <w:r>
        <w:rPr>
          <w:rFonts w:ascii="Times New Roman" w:hAnsi="Times New Roman"/>
          <w:sz w:val="28"/>
          <w:szCs w:val="28"/>
          <w:bdr w:val="nil"/>
          <w:shd w:val="clear" w:color="auto" w:fill="FFFFFF"/>
        </w:rPr>
        <w:t>в</w:t>
      </w:r>
      <w:proofErr w:type="gramEnd"/>
      <w:r>
        <w:rPr>
          <w:rFonts w:ascii="Times New Roman" w:hAnsi="Times New Roman"/>
          <w:sz w:val="28"/>
          <w:szCs w:val="28"/>
          <w:bdr w:val="nil"/>
          <w:shd w:val="clear" w:color="auto" w:fill="FFFFFF"/>
        </w:rPr>
        <w:t xml:space="preserve"> межах однієї проектної території із дотриманням вимог містобудівного, санітарного, екологічного, природоохоронного, протипожежного та іншого законодавства з метою залучення інвестицій згідно інтересів територіальної громади, заходів щодо реалізації містобудівної політики розвитку даної території, згідно п.4.1. ДБН Б.1.1-14:2012 «Склад та змі</w:t>
      </w:r>
      <w:proofErr w:type="gramStart"/>
      <w:r>
        <w:rPr>
          <w:rFonts w:ascii="Times New Roman" w:hAnsi="Times New Roman"/>
          <w:sz w:val="28"/>
          <w:szCs w:val="28"/>
          <w:bdr w:val="nil"/>
          <w:shd w:val="clear" w:color="auto" w:fill="FFFFFF"/>
        </w:rPr>
        <w:t>ст</w:t>
      </w:r>
      <w:proofErr w:type="gramEnd"/>
      <w:r>
        <w:rPr>
          <w:rFonts w:ascii="Times New Roman" w:hAnsi="Times New Roman"/>
          <w:sz w:val="28"/>
          <w:szCs w:val="28"/>
          <w:bdr w:val="nil"/>
          <w:shd w:val="clear" w:color="auto" w:fill="FFFFFF"/>
        </w:rPr>
        <w:t xml:space="preserve"> детального плану території», для  визначення містобудівних умов та обмежень.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Характеристика </w:t>
      </w:r>
      <w:proofErr w:type="gramStart"/>
      <w:r>
        <w:rPr>
          <w:rFonts w:ascii="Times New Roman" w:hAnsi="Times New Roman"/>
          <w:b/>
          <w:sz w:val="28"/>
          <w:szCs w:val="28"/>
        </w:rPr>
        <w:t>поточного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стану довкілля, у тому числі здоров’я населення, та прогнозні зміни цього стану. </w:t>
      </w:r>
    </w:p>
    <w:p w:rsidR="005121F6" w:rsidRDefault="005121F6" w:rsidP="005121F6">
      <w:pPr>
        <w:pStyle w:val="a7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Метою розробки даного Звіту є визначення доцільності і прийнятності планової діяльності і обґрунтування заходів щодо забезпечення безпеки навколишнього середовища.</w:t>
      </w:r>
    </w:p>
    <w:p w:rsidR="005121F6" w:rsidRDefault="005121F6" w:rsidP="005121F6">
      <w:pPr>
        <w:pStyle w:val="a7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Матеріали Звіту всебічно характеризують результати оцінки впливів на природне, соціальне, включаючи життєдіяльність населення, і техногенне середовище та обґрунтовують допустимість планованої діяльності.</w:t>
      </w:r>
    </w:p>
    <w:p w:rsidR="005121F6" w:rsidRDefault="005121F6" w:rsidP="005121F6">
      <w:pPr>
        <w:pStyle w:val="a7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При розробці Звіту враховані вимоги чинного законодавства, стандарт України ДСТУ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ISO</w:t>
      </w:r>
      <w:r>
        <w:rPr>
          <w:rFonts w:ascii="Times New Roman" w:hAnsi="Times New Roman" w:cs="Times New Roman"/>
          <w:bCs/>
          <w:sz w:val="28"/>
          <w:szCs w:val="28"/>
        </w:rPr>
        <w:t>-14001-97, чинні державні будівельні, санітарні та протипожежні норми, а також місцеві екологічні умови й обмеження.</w:t>
      </w:r>
    </w:p>
    <w:p w:rsidR="005121F6" w:rsidRPr="005121F6" w:rsidRDefault="005121F6" w:rsidP="005121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21F6" w:rsidRDefault="005121F6" w:rsidP="005121F6">
      <w:pPr>
        <w:ind w:right="-1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21F6">
        <w:rPr>
          <w:rFonts w:ascii="Times New Roman" w:hAnsi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/>
          <w:sz w:val="28"/>
          <w:szCs w:val="28"/>
        </w:rPr>
        <w:t xml:space="preserve">Об’єкт цього </w:t>
      </w:r>
      <w:proofErr w:type="gramStart"/>
      <w:r>
        <w:rPr>
          <w:rFonts w:ascii="Times New Roman" w:hAnsi="Times New Roman"/>
          <w:sz w:val="28"/>
          <w:szCs w:val="28"/>
        </w:rPr>
        <w:t>досл</w:t>
      </w:r>
      <w:proofErr w:type="gramEnd"/>
      <w:r>
        <w:rPr>
          <w:rFonts w:ascii="Times New Roman" w:hAnsi="Times New Roman"/>
          <w:sz w:val="28"/>
          <w:szCs w:val="28"/>
        </w:rPr>
        <w:t xml:space="preserve">ідження (Генеральний план </w:t>
      </w:r>
      <w:r>
        <w:rPr>
          <w:rFonts w:ascii="Times New Roman" w:hAnsi="Times New Roman"/>
          <w:color w:val="000000"/>
          <w:sz w:val="28"/>
          <w:szCs w:val="28"/>
        </w:rPr>
        <w:t xml:space="preserve">села Пацканьово) передбачає розширення межі населеного пункту. Оскільки на даний час існуючі межі населеного пункту розчленовані та відокремлені одна від одної, існуючі промислові, сільськогосподарські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ідприємства знаходяться за межами населеного пункту, що спричиняє недоотримування фінансування у сільський бюджет, немає вільних територій для розбудови, залучення інвесторів, надання земельних ділянок у власність.</w:t>
      </w:r>
    </w:p>
    <w:p w:rsidR="005121F6" w:rsidRDefault="005121F6" w:rsidP="005121F6">
      <w:pPr>
        <w:ind w:right="-1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Генеральний план розроблений на розрахунковий термі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до 2038 року.</w:t>
      </w:r>
    </w:p>
    <w:p w:rsidR="005121F6" w:rsidRDefault="005121F6" w:rsidP="005121F6">
      <w:pPr>
        <w:ind w:right="-1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Термін дії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генерального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плану – безстроковий.</w:t>
      </w:r>
    </w:p>
    <w:p w:rsidR="005121F6" w:rsidRDefault="005121F6" w:rsidP="005121F6">
      <w:pPr>
        <w:ind w:right="-1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період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ісля розрахункового терміну територіального розвитку села не передбачено.</w:t>
      </w:r>
    </w:p>
    <w:p w:rsidR="005121F6" w:rsidRDefault="005121F6" w:rsidP="005121F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Затверджений проект Пацканіською сільською радою </w:t>
      </w:r>
      <w:proofErr w:type="gramStart"/>
      <w:r>
        <w:rPr>
          <w:rFonts w:ascii="Times New Roman" w:hAnsi="Times New Roman"/>
          <w:sz w:val="28"/>
          <w:szCs w:val="28"/>
          <w:lang w:eastAsia="uk-UA"/>
        </w:rPr>
        <w:t>являється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 xml:space="preserve"> основним документом, що визначає подальший розвиток території.</w:t>
      </w:r>
    </w:p>
    <w:p w:rsidR="005121F6" w:rsidRDefault="005121F6" w:rsidP="005121F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Даний проект являється обов'язковим для </w:t>
      </w:r>
      <w:proofErr w:type="gramStart"/>
      <w:r>
        <w:rPr>
          <w:rFonts w:ascii="Times New Roman" w:hAnsi="Times New Roman"/>
          <w:sz w:val="28"/>
          <w:szCs w:val="28"/>
          <w:lang w:eastAsia="uk-UA"/>
        </w:rPr>
        <w:t>вс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>іх організацій, що здійснюють забудову на даній території і основою для вирішення всіх питань пов'язаних із використанням території в межах проекту.</w:t>
      </w:r>
    </w:p>
    <w:p w:rsidR="005121F6" w:rsidRDefault="005121F6" w:rsidP="005121F6">
      <w:pPr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В затверджений проект при відповідному обгрунтуванні можуть </w:t>
      </w:r>
      <w:proofErr w:type="gramStart"/>
      <w:r>
        <w:rPr>
          <w:rFonts w:ascii="Times New Roman" w:hAnsi="Times New Roman"/>
          <w:sz w:val="28"/>
          <w:szCs w:val="28"/>
          <w:lang w:eastAsia="uk-UA"/>
        </w:rPr>
        <w:t>бути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 xml:space="preserve"> внесені зміни автором проекту, який розробив проект, та з дозволу органу, який затвердив його.</w:t>
      </w:r>
    </w:p>
    <w:p w:rsidR="005121F6" w:rsidRDefault="005121F6" w:rsidP="005121F6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Пацканьово є населеним пунктом Пацканівської сільської ради Ужгородського адміністративного району Закарпатської області розташоване на віддалі близько 43 км від районного та обласного центру – м. Ужгород та на віддалі 11 км від селиша Серелн</w:t>
      </w:r>
      <w:proofErr w:type="gramStart"/>
      <w:r>
        <w:rPr>
          <w:rFonts w:ascii="Times New Roman" w:hAnsi="Times New Roman"/>
          <w:sz w:val="28"/>
          <w:szCs w:val="28"/>
        </w:rPr>
        <w:t>є.</w:t>
      </w:r>
      <w:proofErr w:type="gramEnd"/>
      <w:r>
        <w:rPr>
          <w:rFonts w:ascii="Times New Roman" w:hAnsi="Times New Roman"/>
          <w:sz w:val="28"/>
          <w:szCs w:val="28"/>
        </w:rPr>
        <w:t xml:space="preserve"> Окрім села Пацканьово до складу Пацканівської сільської ради не входять інші населені пункти.</w:t>
      </w:r>
    </w:p>
    <w:p w:rsidR="005121F6" w:rsidRDefault="005121F6" w:rsidP="005121F6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Пацканівська сільська рада розташована на сході від обласного центру –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. Ужгород. Завдяки </w:t>
      </w:r>
      <w:proofErr w:type="gramStart"/>
      <w:r>
        <w:rPr>
          <w:rFonts w:ascii="Times New Roman" w:hAnsi="Times New Roman"/>
          <w:sz w:val="28"/>
          <w:szCs w:val="28"/>
        </w:rPr>
        <w:t>невеликим</w:t>
      </w:r>
      <w:proofErr w:type="gramEnd"/>
      <w:r>
        <w:rPr>
          <w:rFonts w:ascii="Times New Roman" w:hAnsi="Times New Roman"/>
          <w:sz w:val="28"/>
          <w:szCs w:val="28"/>
        </w:rPr>
        <w:t xml:space="preserve"> відстаням до великих населених пунктів с. Пацканьово займає вигідне географічне розташування тому можна зробити висновок про перспективність розвитку села у вигляді доповнюючого населеного пункту Середнянського кущового центру розселення та рекреаційного осередку Ужгородського району. До села Пацканьово веде автомобільна дорога обласного значення О-07-12-01 Середнє</w:t>
      </w:r>
      <w:proofErr w:type="gramStart"/>
      <w:r>
        <w:rPr>
          <w:rFonts w:ascii="Times New Roman" w:hAnsi="Times New Roman"/>
          <w:sz w:val="28"/>
          <w:szCs w:val="28"/>
        </w:rPr>
        <w:t>-Л</w:t>
      </w:r>
      <w:proofErr w:type="gramEnd"/>
      <w:r>
        <w:rPr>
          <w:rFonts w:ascii="Times New Roman" w:hAnsi="Times New Roman"/>
          <w:sz w:val="28"/>
          <w:szCs w:val="28"/>
        </w:rPr>
        <w:t>інці-Шкуратівці-Ракошино, що сполучає його з іншими населеними пунктами Ужгородського району та міжселенними центрами розселення.</w:t>
      </w:r>
    </w:p>
    <w:p w:rsidR="005121F6" w:rsidRDefault="005121F6" w:rsidP="005121F6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Пацканівська сільська рада межу</w:t>
      </w:r>
      <w:proofErr w:type="gramStart"/>
      <w:r>
        <w:rPr>
          <w:rFonts w:ascii="Times New Roman" w:hAnsi="Times New Roman"/>
          <w:sz w:val="28"/>
          <w:szCs w:val="28"/>
        </w:rPr>
        <w:t>є:</w:t>
      </w:r>
      <w:proofErr w:type="gramEnd"/>
    </w:p>
    <w:p w:rsidR="005121F6" w:rsidRDefault="005121F6" w:rsidP="005121F6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із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івночі – із землями Тур'я Пасіцької сільської ради Перечинського району;</w:t>
      </w:r>
    </w:p>
    <w:p w:rsidR="005121F6" w:rsidRDefault="005121F6" w:rsidP="005121F6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із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івдня і заходу – із землями Киблярівської сільської ради Ужгородського району;</w:t>
      </w:r>
    </w:p>
    <w:p w:rsidR="005121F6" w:rsidRDefault="005121F6" w:rsidP="005121F6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із сходу – із землями Пузняковецької, Копиновецької та Кальницької сільських рад Мукачівського району;</w:t>
      </w:r>
    </w:p>
    <w:p w:rsidR="005121F6" w:rsidRDefault="005121F6" w:rsidP="005121F6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Площа, яку охоплює проектована територія складає 800,74 га.</w:t>
      </w:r>
    </w:p>
    <w:p w:rsidR="005121F6" w:rsidRDefault="005121F6" w:rsidP="005121F6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проектованій території проживає близько 1200 </w:t>
      </w:r>
      <w:proofErr w:type="gramStart"/>
      <w:r>
        <w:rPr>
          <w:rFonts w:ascii="Times New Roman" w:hAnsi="Times New Roman"/>
          <w:sz w:val="28"/>
          <w:szCs w:val="28"/>
        </w:rPr>
        <w:t>осіб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121F6" w:rsidRDefault="005121F6" w:rsidP="005121F6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Пацканьово межу</w:t>
      </w:r>
      <w:proofErr w:type="gramStart"/>
      <w:r>
        <w:rPr>
          <w:rFonts w:ascii="Times New Roman" w:hAnsi="Times New Roman"/>
          <w:sz w:val="28"/>
          <w:szCs w:val="28"/>
        </w:rPr>
        <w:t>є :</w:t>
      </w:r>
      <w:proofErr w:type="gramEnd"/>
    </w:p>
    <w:p w:rsidR="005121F6" w:rsidRDefault="005121F6" w:rsidP="005121F6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з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івночі – із землями на території Пацканівської сільської ради Ужгородського району;</w:t>
      </w:r>
    </w:p>
    <w:p w:rsidR="005121F6" w:rsidRDefault="005121F6" w:rsidP="005121F6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з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івдня – із землями на території Пацканівської сільської ради Ужгородського району;</w:t>
      </w:r>
    </w:p>
    <w:p w:rsidR="005121F6" w:rsidRDefault="005121F6" w:rsidP="005121F6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із заходу – із землями в межах населених пунктів Лінці та Гайдош Киблярівської сільської ради Ужгородського району;</w:t>
      </w:r>
    </w:p>
    <w:p w:rsidR="005121F6" w:rsidRDefault="005121F6" w:rsidP="005121F6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із сходу – із землями на території Пузняковецької, Копиновецької та Кальницької сільських рад Мукачівського району.</w:t>
      </w:r>
    </w:p>
    <w:p w:rsidR="005121F6" w:rsidRDefault="005121F6" w:rsidP="005121F6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Території села являє собою горбисту поверхню з абсолютними відмітками 162-475м, нахил поверхні – на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івденний захів. Село Пацканьово знаходиться в центральній частині земель сільської ради на схід від сіл Лінці та Гайдош Киблярівської сільської ради і займає долину річки Бистра та різних струмків. Сполучення села Пацканьово з Ужгородом здійснюється маршрутними таксі та автобусами.</w:t>
      </w:r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proofErr w:type="gramStart"/>
      <w:r>
        <w:rPr>
          <w:rFonts w:ascii="Times New Roman" w:hAnsi="Times New Roman"/>
          <w:bCs/>
          <w:spacing w:val="-1"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pacing w:val="-1"/>
          <w:sz w:val="28"/>
          <w:szCs w:val="28"/>
        </w:rPr>
        <w:t>геоморфолог</w:t>
      </w:r>
      <w:proofErr w:type="gramEnd"/>
      <w:r>
        <w:rPr>
          <w:rFonts w:ascii="Times New Roman" w:hAnsi="Times New Roman"/>
          <w:bCs/>
          <w:spacing w:val="-1"/>
          <w:sz w:val="28"/>
          <w:szCs w:val="28"/>
        </w:rPr>
        <w:t xml:space="preserve">ічному відношенні район с. Пацканьово розташований в межах Цирок-Боржавної міжгірної поздовжньої долини. Саме село розташоване </w:t>
      </w:r>
      <w:proofErr w:type="gramStart"/>
      <w:r>
        <w:rPr>
          <w:rFonts w:ascii="Times New Roman" w:hAnsi="Times New Roman"/>
          <w:bCs/>
          <w:spacing w:val="-1"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spacing w:val="-1"/>
          <w:sz w:val="28"/>
          <w:szCs w:val="28"/>
        </w:rPr>
        <w:t xml:space="preserve"> долині р. Бистра, на її надзаплавних правобережних та лівобережних терасах. Абсолютні відмітки поверхні землі на схилах горбів та гі</w:t>
      </w:r>
      <w:proofErr w:type="gramStart"/>
      <w:r>
        <w:rPr>
          <w:rFonts w:ascii="Times New Roman" w:hAnsi="Times New Roman"/>
          <w:bCs/>
          <w:spacing w:val="-1"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pacing w:val="-1"/>
          <w:sz w:val="28"/>
          <w:szCs w:val="28"/>
        </w:rPr>
        <w:t xml:space="preserve"> забудованої частини села коливаються від 162 до 475 м, в долині р. Бистра – від 160 до 430 м.</w:t>
      </w:r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В гідрографічній будові району приймає участь </w:t>
      </w:r>
      <w:proofErr w:type="gramStart"/>
      <w:r>
        <w:rPr>
          <w:rFonts w:ascii="Times New Roman" w:hAnsi="Times New Roman"/>
          <w:bCs/>
          <w:spacing w:val="-1"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pacing w:val="-1"/>
          <w:sz w:val="28"/>
          <w:szCs w:val="28"/>
        </w:rPr>
        <w:t xml:space="preserve">ічка Бистра. Струмок Сімони є лівою притокою р. Стара, що в свою чергу є правою притокою </w:t>
      </w:r>
      <w:proofErr w:type="gramStart"/>
      <w:r>
        <w:rPr>
          <w:rFonts w:ascii="Times New Roman" w:hAnsi="Times New Roman"/>
          <w:bCs/>
          <w:spacing w:val="-1"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pacing w:val="-1"/>
          <w:sz w:val="28"/>
          <w:szCs w:val="28"/>
        </w:rPr>
        <w:t xml:space="preserve">ічки </w:t>
      </w:r>
      <w:r>
        <w:rPr>
          <w:rFonts w:ascii="Times New Roman" w:hAnsi="Times New Roman"/>
          <w:bCs/>
          <w:spacing w:val="-1"/>
          <w:sz w:val="28"/>
          <w:szCs w:val="28"/>
        </w:rPr>
        <w:lastRenderedPageBreak/>
        <w:t xml:space="preserve">Латориця. </w:t>
      </w:r>
      <w:proofErr w:type="gramStart"/>
      <w:r>
        <w:rPr>
          <w:rFonts w:ascii="Times New Roman" w:hAnsi="Times New Roman"/>
          <w:bCs/>
          <w:spacing w:val="-1"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pacing w:val="-1"/>
          <w:sz w:val="28"/>
          <w:szCs w:val="28"/>
        </w:rPr>
        <w:t xml:space="preserve">ічка Латориця бере свій початок біля підніжжя Вододільного хребта. Довжина </w:t>
      </w:r>
      <w:proofErr w:type="gramStart"/>
      <w:r>
        <w:rPr>
          <w:rFonts w:ascii="Times New Roman" w:hAnsi="Times New Roman"/>
          <w:bCs/>
          <w:spacing w:val="-1"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pacing w:val="-1"/>
          <w:sz w:val="28"/>
          <w:szCs w:val="28"/>
        </w:rPr>
        <w:t xml:space="preserve">ічки 188 км (в Україні — 156,6 км, в Угорщині — 31,4 км). Площа басейну 7680 км². </w:t>
      </w:r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Клімат району – помірно-континентальний.</w:t>
      </w:r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Середньомісячна температура по </w:t>
      </w:r>
      <w:proofErr w:type="gramStart"/>
      <w:r>
        <w:rPr>
          <w:rFonts w:ascii="Times New Roman" w:hAnsi="Times New Roman"/>
          <w:bCs/>
          <w:spacing w:val="-1"/>
          <w:sz w:val="28"/>
          <w:szCs w:val="28"/>
        </w:rPr>
        <w:t>м</w:t>
      </w:r>
      <w:proofErr w:type="gramEnd"/>
      <w:r>
        <w:rPr>
          <w:rFonts w:ascii="Times New Roman" w:hAnsi="Times New Roman"/>
          <w:bCs/>
          <w:spacing w:val="-1"/>
          <w:sz w:val="28"/>
          <w:szCs w:val="28"/>
        </w:rPr>
        <w:t>ісяцях зведена в таблицю 1.1.</w:t>
      </w:r>
    </w:p>
    <w:p w:rsidR="005121F6" w:rsidRDefault="005121F6" w:rsidP="005121F6">
      <w:pPr>
        <w:shd w:val="clear" w:color="auto" w:fill="FFFFFF"/>
        <w:ind w:firstLine="709"/>
        <w:jc w:val="right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Таблиця 1.1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1"/>
        <w:gridCol w:w="556"/>
        <w:gridCol w:w="556"/>
        <w:gridCol w:w="557"/>
        <w:gridCol w:w="694"/>
        <w:gridCol w:w="694"/>
        <w:gridCol w:w="694"/>
        <w:gridCol w:w="694"/>
        <w:gridCol w:w="694"/>
        <w:gridCol w:w="694"/>
        <w:gridCol w:w="557"/>
        <w:gridCol w:w="557"/>
        <w:gridCol w:w="595"/>
        <w:gridCol w:w="908"/>
      </w:tblGrid>
      <w:tr w:rsidR="005121F6" w:rsidTr="003960A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Місяць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  <w:lang w:val="en-US"/>
              </w:rPr>
              <w:t>II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  <w:lang w:val="en-US"/>
              </w:rPr>
              <w:t>III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  <w:lang w:val="en-US"/>
              </w:rPr>
              <w:t>IV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  <w:lang w:val="en-US"/>
              </w:rPr>
              <w:t>V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  <w:lang w:val="en-US"/>
              </w:rPr>
              <w:t>VI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  <w:lang w:val="en-US"/>
              </w:rPr>
              <w:t>VII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  <w:lang w:val="en-US"/>
              </w:rPr>
              <w:t>VII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  <w:lang w:val="en-US"/>
              </w:rPr>
              <w:t>IX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  <w:lang w:val="en-US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  <w:lang w:val="en-US"/>
              </w:rPr>
              <w:t>XI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  <w:lang w:val="en-US"/>
              </w:rPr>
              <w:t>XII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ічна</w:t>
            </w:r>
          </w:p>
        </w:tc>
      </w:tr>
      <w:tr w:rsidR="005121F6" w:rsidTr="003960A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,°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en-US"/>
              </w:rPr>
              <w:t>C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-3,1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-0,7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4,8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10,0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15,6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18,4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20,5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19,7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16,5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9,7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4,9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0,1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9,6</w:t>
            </w:r>
          </w:p>
        </w:tc>
      </w:tr>
    </w:tbl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proofErr w:type="gramStart"/>
      <w:r>
        <w:rPr>
          <w:rFonts w:ascii="Times New Roman" w:hAnsi="Times New Roman"/>
          <w:bCs/>
          <w:spacing w:val="-1"/>
          <w:sz w:val="28"/>
          <w:szCs w:val="28"/>
        </w:rPr>
        <w:t>Абсолютна</w:t>
      </w:r>
      <w:proofErr w:type="gramEnd"/>
      <w:r>
        <w:rPr>
          <w:rFonts w:ascii="Times New Roman" w:hAnsi="Times New Roman"/>
          <w:bCs/>
          <w:spacing w:val="-1"/>
          <w:sz w:val="28"/>
          <w:szCs w:val="28"/>
        </w:rPr>
        <w:t xml:space="preserve"> максимальна температура повітря +40°</w:t>
      </w:r>
      <w:r>
        <w:rPr>
          <w:rFonts w:ascii="Times New Roman" w:hAnsi="Times New Roman"/>
          <w:bCs/>
          <w:spacing w:val="-1"/>
          <w:sz w:val="28"/>
          <w:szCs w:val="28"/>
          <w:lang w:val="en-US"/>
        </w:rPr>
        <w:t>C</w:t>
      </w:r>
      <w:r>
        <w:rPr>
          <w:rFonts w:ascii="Times New Roman" w:hAnsi="Times New Roman"/>
          <w:bCs/>
          <w:spacing w:val="-1"/>
          <w:sz w:val="28"/>
          <w:szCs w:val="28"/>
        </w:rPr>
        <w:t>, абсолютна мінімальна        -28°</w:t>
      </w:r>
      <w:r>
        <w:rPr>
          <w:rFonts w:ascii="Times New Roman" w:hAnsi="Times New Roman"/>
          <w:bCs/>
          <w:spacing w:val="-1"/>
          <w:sz w:val="28"/>
          <w:szCs w:val="28"/>
          <w:lang w:val="en-US"/>
        </w:rPr>
        <w:t>C</w:t>
      </w:r>
      <w:r>
        <w:rPr>
          <w:rFonts w:ascii="Times New Roman" w:hAnsi="Times New Roman"/>
          <w:bCs/>
          <w:spacing w:val="-1"/>
          <w:sz w:val="28"/>
          <w:szCs w:val="28"/>
        </w:rPr>
        <w:t>, середня температура найбільш холодної п’ятиденки -18°</w:t>
      </w:r>
      <w:r>
        <w:rPr>
          <w:rFonts w:ascii="Times New Roman" w:hAnsi="Times New Roman"/>
          <w:bCs/>
          <w:spacing w:val="-1"/>
          <w:sz w:val="28"/>
          <w:szCs w:val="28"/>
          <w:lang w:val="en-US"/>
        </w:rPr>
        <w:t>C</w:t>
      </w:r>
      <w:r>
        <w:rPr>
          <w:rFonts w:ascii="Times New Roman" w:hAnsi="Times New Roman"/>
          <w:bCs/>
          <w:spacing w:val="-1"/>
          <w:sz w:val="28"/>
          <w:szCs w:val="28"/>
        </w:rPr>
        <w:t>, середня максимальна температура найбільш теплого місяця +26,1°</w:t>
      </w:r>
      <w:r>
        <w:rPr>
          <w:rFonts w:ascii="Times New Roman" w:hAnsi="Times New Roman"/>
          <w:bCs/>
          <w:spacing w:val="-1"/>
          <w:sz w:val="28"/>
          <w:szCs w:val="28"/>
          <w:lang w:val="en-US"/>
        </w:rPr>
        <w:t>C</w:t>
      </w:r>
      <w:r>
        <w:rPr>
          <w:rFonts w:ascii="Times New Roman" w:hAnsi="Times New Roman"/>
          <w:bCs/>
          <w:spacing w:val="-1"/>
          <w:sz w:val="28"/>
          <w:szCs w:val="28"/>
        </w:rPr>
        <w:t>, середня температура опалювального сезону +1,6°</w:t>
      </w:r>
      <w:r>
        <w:rPr>
          <w:rFonts w:ascii="Times New Roman" w:hAnsi="Times New Roman"/>
          <w:bCs/>
          <w:spacing w:val="-1"/>
          <w:sz w:val="28"/>
          <w:szCs w:val="28"/>
          <w:lang w:val="en-US"/>
        </w:rPr>
        <w:t>C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 і його тривалість 162 доби.</w:t>
      </w:r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Пружність водяного пару повітря по </w:t>
      </w:r>
      <w:proofErr w:type="gramStart"/>
      <w:r>
        <w:rPr>
          <w:rFonts w:ascii="Times New Roman" w:hAnsi="Times New Roman"/>
          <w:bCs/>
          <w:spacing w:val="-1"/>
          <w:sz w:val="28"/>
          <w:szCs w:val="28"/>
        </w:rPr>
        <w:t>м</w:t>
      </w:r>
      <w:proofErr w:type="gramEnd"/>
      <w:r>
        <w:rPr>
          <w:rFonts w:ascii="Times New Roman" w:hAnsi="Times New Roman"/>
          <w:bCs/>
          <w:spacing w:val="-1"/>
          <w:sz w:val="28"/>
          <w:szCs w:val="28"/>
        </w:rPr>
        <w:t>ісяцях зведена в таблицю 1.2.</w:t>
      </w:r>
    </w:p>
    <w:p w:rsidR="005121F6" w:rsidRDefault="005121F6" w:rsidP="005121F6">
      <w:pPr>
        <w:shd w:val="clear" w:color="auto" w:fill="FFFFFF"/>
        <w:ind w:firstLine="709"/>
        <w:jc w:val="right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Таблиця 1.2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1"/>
        <w:gridCol w:w="560"/>
        <w:gridCol w:w="561"/>
        <w:gridCol w:w="561"/>
        <w:gridCol w:w="561"/>
        <w:gridCol w:w="699"/>
        <w:gridCol w:w="699"/>
        <w:gridCol w:w="699"/>
        <w:gridCol w:w="699"/>
        <w:gridCol w:w="699"/>
        <w:gridCol w:w="561"/>
        <w:gridCol w:w="561"/>
        <w:gridCol w:w="599"/>
        <w:gridCol w:w="981"/>
      </w:tblGrid>
      <w:tr w:rsidR="005121F6" w:rsidTr="003960A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Місяць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  <w:lang w:val="en-US"/>
              </w:rPr>
              <w:t>II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  <w:lang w:val="en-US"/>
              </w:rPr>
              <w:t>III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  <w:lang w:val="en-US"/>
              </w:rPr>
              <w:t>IV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  <w:lang w:val="en-US"/>
              </w:rPr>
              <w:t>V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  <w:lang w:val="en-US"/>
              </w:rPr>
              <w:t>VI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  <w:lang w:val="en-US"/>
              </w:rPr>
              <w:t>VII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  <w:lang w:val="en-US"/>
              </w:rPr>
              <w:t>VII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  <w:lang w:val="en-US"/>
              </w:rPr>
              <w:t>IX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  <w:lang w:val="en-US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  <w:lang w:val="en-US"/>
              </w:rPr>
              <w:t>XI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  <w:lang w:val="en-US"/>
              </w:rPr>
              <w:t>XII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ічна</w:t>
            </w:r>
          </w:p>
        </w:tc>
      </w:tr>
      <w:tr w:rsidR="005121F6" w:rsidTr="003960A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Опади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4,5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4,6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5,6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8,4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11,3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14,7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15,8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15,7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12,6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9,0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7,5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5,6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841мм</w:t>
            </w:r>
          </w:p>
        </w:tc>
      </w:tr>
    </w:tbl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Середня місячна відносна вологість повітря о 13 годині </w:t>
      </w:r>
      <w:proofErr w:type="gramStart"/>
      <w:r>
        <w:rPr>
          <w:rFonts w:ascii="Times New Roman" w:hAnsi="Times New Roman"/>
          <w:bCs/>
          <w:spacing w:val="-1"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spacing w:val="-1"/>
          <w:sz w:val="28"/>
          <w:szCs w:val="28"/>
        </w:rPr>
        <w:t xml:space="preserve"> січні – 7,6 %, в липні – 52 %.</w:t>
      </w:r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Число днів із сніжним покривом становить 55-65 днів, середня висота сніжного покриву 14 см.</w:t>
      </w:r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Процент повторення напрямків </w:t>
      </w:r>
      <w:proofErr w:type="gramStart"/>
      <w:r>
        <w:rPr>
          <w:rFonts w:ascii="Times New Roman" w:hAnsi="Times New Roman"/>
          <w:bCs/>
          <w:spacing w:val="-1"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spacing w:val="-1"/>
          <w:sz w:val="28"/>
          <w:szCs w:val="28"/>
        </w:rPr>
        <w:t>ітрів зведено в таблицю 1.3.</w:t>
      </w:r>
    </w:p>
    <w:p w:rsidR="005121F6" w:rsidRDefault="005121F6" w:rsidP="005121F6">
      <w:pPr>
        <w:shd w:val="clear" w:color="auto" w:fill="FFFFFF"/>
        <w:ind w:left="536" w:hanging="536"/>
        <w:jc w:val="right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Таблиця 1.3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7"/>
        <w:gridCol w:w="843"/>
        <w:gridCol w:w="883"/>
        <w:gridCol w:w="844"/>
        <w:gridCol w:w="935"/>
        <w:gridCol w:w="867"/>
        <w:gridCol w:w="918"/>
        <w:gridCol w:w="794"/>
        <w:gridCol w:w="920"/>
        <w:gridCol w:w="1040"/>
      </w:tblGrid>
      <w:tr w:rsidR="005121F6" w:rsidTr="003960A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lastRenderedPageBreak/>
              <w:t>Напрямок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ПС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С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ПдС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Пд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ПдЗ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ПнЗ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Штиль</w:t>
            </w:r>
          </w:p>
        </w:tc>
      </w:tr>
      <w:tr w:rsidR="005121F6" w:rsidTr="003960A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Січень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12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39</w:t>
            </w:r>
          </w:p>
        </w:tc>
      </w:tr>
      <w:tr w:rsidR="005121F6" w:rsidTr="003960A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Липень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F6" w:rsidRDefault="005121F6" w:rsidP="003960AA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32</w:t>
            </w:r>
          </w:p>
        </w:tc>
      </w:tr>
    </w:tbl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Переважаючим напрямком ві</w:t>
      </w:r>
      <w:proofErr w:type="gramStart"/>
      <w:r>
        <w:rPr>
          <w:rFonts w:ascii="Times New Roman" w:hAnsi="Times New Roman"/>
          <w:bCs/>
          <w:spacing w:val="-1"/>
          <w:sz w:val="28"/>
          <w:szCs w:val="28"/>
        </w:rPr>
        <w:t>тр</w:t>
      </w:r>
      <w:proofErr w:type="gramEnd"/>
      <w:r>
        <w:rPr>
          <w:rFonts w:ascii="Times New Roman" w:hAnsi="Times New Roman"/>
          <w:bCs/>
          <w:spacing w:val="-1"/>
          <w:sz w:val="28"/>
          <w:szCs w:val="28"/>
        </w:rPr>
        <w:t>ів є: взимку – південно-східний, влітку – північно-західний та північно-східний.</w:t>
      </w:r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Район села Пацканьово розташований у складних інженерно-геологічних і тектонічних умовах і пристосований до </w:t>
      </w:r>
      <w:proofErr w:type="gramStart"/>
      <w:r>
        <w:rPr>
          <w:rFonts w:ascii="Times New Roman" w:hAnsi="Times New Roman"/>
          <w:bCs/>
          <w:spacing w:val="-1"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spacing w:val="-1"/>
          <w:sz w:val="28"/>
          <w:szCs w:val="28"/>
        </w:rPr>
        <w:t>івденної частини внутрішньої антиклінальної зони і вулканічного поясу.</w:t>
      </w:r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Внутрішня антиклінальна зона складена потужною товщею (до 7000 м) крейдяного та палеогенового флішу, зі</w:t>
      </w:r>
      <w:proofErr w:type="gramStart"/>
      <w:r>
        <w:rPr>
          <w:rFonts w:ascii="Times New Roman" w:hAnsi="Times New Roman"/>
          <w:bCs/>
          <w:spacing w:val="-1"/>
          <w:sz w:val="28"/>
          <w:szCs w:val="28"/>
        </w:rPr>
        <w:t>м’ято</w:t>
      </w:r>
      <w:proofErr w:type="gramEnd"/>
      <w:r>
        <w:rPr>
          <w:rFonts w:ascii="Times New Roman" w:hAnsi="Times New Roman"/>
          <w:bCs/>
          <w:spacing w:val="-1"/>
          <w:sz w:val="28"/>
          <w:szCs w:val="28"/>
        </w:rPr>
        <w:t>ї в серії з тектонічними порушеннями і місцями надягненими один на одний.</w:t>
      </w:r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В цій зоні спостерігаються дві смуги юрських вапняків. </w:t>
      </w:r>
      <w:proofErr w:type="gramStart"/>
      <w:r>
        <w:rPr>
          <w:rFonts w:ascii="Times New Roman" w:hAnsi="Times New Roman"/>
          <w:bCs/>
          <w:spacing w:val="-1"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spacing w:val="-1"/>
          <w:sz w:val="28"/>
          <w:szCs w:val="28"/>
        </w:rPr>
        <w:t>івнічно-західне крило внутрішньої антиклінальної зони ускладнено розгалуженнями, які обумовили тут наявність еффузивів, що утворюють вулканічну Вигурлат-Гутинську Гряду.</w:t>
      </w:r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Ця гряда складена андезитами, андезито-базальтами, туфами, туфобрекчіями, які </w:t>
      </w:r>
      <w:proofErr w:type="gramStart"/>
      <w:r>
        <w:rPr>
          <w:rFonts w:ascii="Times New Roman" w:hAnsi="Times New Roman"/>
          <w:bCs/>
          <w:spacing w:val="-1"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spacing w:val="-1"/>
          <w:sz w:val="28"/>
          <w:szCs w:val="28"/>
        </w:rPr>
        <w:t>ідстилаються осадковими четвертинними породами.</w:t>
      </w:r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Четвертинні відклади в даному районі представлені делювіальними суглинками з уламками корінних порід. В долинах </w:t>
      </w:r>
      <w:proofErr w:type="gramStart"/>
      <w:r>
        <w:rPr>
          <w:rFonts w:ascii="Times New Roman" w:hAnsi="Times New Roman"/>
          <w:bCs/>
          <w:spacing w:val="-1"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pacing w:val="-1"/>
          <w:sz w:val="28"/>
          <w:szCs w:val="28"/>
        </w:rPr>
        <w:t>ічок і струмків поширені алювіальні галечникові грунти з піщано-глинистим заповненням. На терасах ці відклади перекриті суглинками та супісками.</w:t>
      </w:r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Фізико-геологічні процеси, які розвинені по схилам долин струмків мають прояви у вигляді осипів, іноді обвалів, опливу, зсуві</w:t>
      </w:r>
      <w:proofErr w:type="gramStart"/>
      <w:r>
        <w:rPr>
          <w:rFonts w:ascii="Times New Roman" w:hAnsi="Times New Roman"/>
          <w:bCs/>
          <w:spacing w:val="-1"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spacing w:val="-1"/>
          <w:sz w:val="28"/>
          <w:szCs w:val="28"/>
        </w:rPr>
        <w:t>.</w:t>
      </w:r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В межах району поширені водоносні горизонти, які пов’язані з палеогеновими структурами та алювіальними породами в долинах </w:t>
      </w:r>
      <w:proofErr w:type="gramStart"/>
      <w:r>
        <w:rPr>
          <w:rFonts w:ascii="Times New Roman" w:hAnsi="Times New Roman"/>
          <w:bCs/>
          <w:spacing w:val="-1"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pacing w:val="-1"/>
          <w:sz w:val="28"/>
          <w:szCs w:val="28"/>
        </w:rPr>
        <w:t>ічок та струмків.</w:t>
      </w:r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Водоносний горизонт палеогенових вдкладів зустрінеться в неглибоких </w:t>
      </w:r>
      <w:proofErr w:type="gramStart"/>
      <w:r>
        <w:rPr>
          <w:rFonts w:ascii="Times New Roman" w:hAnsi="Times New Roman"/>
          <w:bCs/>
          <w:spacing w:val="-1"/>
          <w:sz w:val="28"/>
          <w:szCs w:val="28"/>
        </w:rPr>
        <w:t>тр</w:t>
      </w:r>
      <w:proofErr w:type="gramEnd"/>
      <w:r>
        <w:rPr>
          <w:rFonts w:ascii="Times New Roman" w:hAnsi="Times New Roman"/>
          <w:bCs/>
          <w:spacing w:val="-1"/>
          <w:sz w:val="28"/>
          <w:szCs w:val="28"/>
        </w:rPr>
        <w:t>іщинуватих та іноді в аргілітах і немає глибокого залягання.</w:t>
      </w:r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proofErr w:type="gramStart"/>
      <w:r>
        <w:rPr>
          <w:rFonts w:ascii="Times New Roman" w:hAnsi="Times New Roman"/>
          <w:bCs/>
          <w:spacing w:val="-1"/>
          <w:sz w:val="28"/>
          <w:szCs w:val="28"/>
        </w:rPr>
        <w:t>Ц</w:t>
      </w:r>
      <w:proofErr w:type="gramEnd"/>
      <w:r>
        <w:rPr>
          <w:rFonts w:ascii="Times New Roman" w:hAnsi="Times New Roman"/>
          <w:bCs/>
          <w:spacing w:val="-1"/>
          <w:sz w:val="28"/>
          <w:szCs w:val="28"/>
        </w:rPr>
        <w:t>і води часто дренуються долинами і у підніжжя схилів виходять на поверхню у вигляді джерел з дебетом від 0,02 до 0,08 л/с.</w:t>
      </w:r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lastRenderedPageBreak/>
        <w:t xml:space="preserve">Алювіальний водоносний горизонт зустрічається в галечникових породах з </w:t>
      </w:r>
      <w:proofErr w:type="gramStart"/>
      <w:r>
        <w:rPr>
          <w:rFonts w:ascii="Times New Roman" w:hAnsi="Times New Roman"/>
          <w:bCs/>
          <w:spacing w:val="-1"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spacing w:val="-1"/>
          <w:sz w:val="28"/>
          <w:szCs w:val="28"/>
        </w:rPr>
        <w:t>іщано-глинистим заповнювачем.</w:t>
      </w:r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Дебети колодязі</w:t>
      </w:r>
      <w:proofErr w:type="gramStart"/>
      <w:r>
        <w:rPr>
          <w:rFonts w:ascii="Times New Roman" w:hAnsi="Times New Roman"/>
          <w:bCs/>
          <w:spacing w:val="-1"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pacing w:val="-1"/>
          <w:sz w:val="28"/>
          <w:szCs w:val="28"/>
        </w:rPr>
        <w:t>та</w:t>
      </w:r>
      <w:proofErr w:type="gramEnd"/>
      <w:r>
        <w:rPr>
          <w:rFonts w:ascii="Times New Roman" w:hAnsi="Times New Roman"/>
          <w:bCs/>
          <w:spacing w:val="-1"/>
          <w:sz w:val="28"/>
          <w:szCs w:val="28"/>
        </w:rPr>
        <w:t xml:space="preserve"> свердловин залежать від умов року та щільності галечникових відкладів. Цей водоносний горизонт пробурюється вахтними колодязями глибиною 2-6 м та свердловинами глибиною до 30 м.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Алювіальний водоносний горизонт в цьому районі має потужність від 4,5 до 7,6 м. Дебети свердловин, які його експлуатують коливаються від 66 до 890 м</w:t>
      </w:r>
      <w:r>
        <w:rPr>
          <w:rFonts w:ascii="Times New Roman" w:hAnsi="Times New Roman"/>
          <w:bCs/>
          <w:spacing w:val="-1"/>
          <w:sz w:val="28"/>
          <w:szCs w:val="28"/>
          <w:vertAlign w:val="superscript"/>
        </w:rPr>
        <w:t>3</w:t>
      </w:r>
      <w:r>
        <w:rPr>
          <w:rFonts w:ascii="Times New Roman" w:hAnsi="Times New Roman"/>
          <w:bCs/>
          <w:spacing w:val="-1"/>
          <w:sz w:val="28"/>
          <w:szCs w:val="28"/>
        </w:rPr>
        <w:t>/добу.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В інженерно-геологічному відношенні в межах села виділені території слідуючих категорій.</w:t>
      </w:r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1. Території особливо несприятливої категорії для забудови – до них відносяться:</w:t>
      </w:r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ab/>
        <w:t>- ділянки схилів горбів та гі</w:t>
      </w:r>
      <w:proofErr w:type="gramStart"/>
      <w:r>
        <w:rPr>
          <w:rFonts w:ascii="Times New Roman" w:hAnsi="Times New Roman"/>
          <w:bCs/>
          <w:spacing w:val="-1"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pacing w:val="-1"/>
          <w:sz w:val="28"/>
          <w:szCs w:val="28"/>
        </w:rPr>
        <w:t xml:space="preserve"> з ухилом поверхні землі більше 20%, рівнем підземних вод глибше 3,0 м від поверхні землі представлені делювіальними суглинками   з   уламками корінних   порід   з   розрахунковим   тиском   на   них більше   1,5 кг/см</w:t>
      </w:r>
      <w:r>
        <w:rPr>
          <w:rFonts w:ascii="Times New Roman" w:hAnsi="Times New Roman"/>
          <w:bCs/>
          <w:spacing w:val="-1"/>
          <w:sz w:val="28"/>
          <w:szCs w:val="28"/>
          <w:vertAlign w:val="superscript"/>
        </w:rPr>
        <w:t>2</w:t>
      </w:r>
      <w:r>
        <w:rPr>
          <w:rFonts w:ascii="Times New Roman" w:hAnsi="Times New Roman"/>
          <w:bCs/>
          <w:spacing w:val="-1"/>
          <w:sz w:val="28"/>
          <w:szCs w:val="28"/>
        </w:rPr>
        <w:t>;</w:t>
      </w:r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ab/>
        <w:t xml:space="preserve">- ділянки заплав </w:t>
      </w:r>
      <w:proofErr w:type="gramStart"/>
      <w:r>
        <w:rPr>
          <w:rFonts w:ascii="Times New Roman" w:hAnsi="Times New Roman"/>
          <w:bCs/>
          <w:spacing w:val="-1"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pacing w:val="-1"/>
          <w:sz w:val="28"/>
          <w:szCs w:val="28"/>
        </w:rPr>
        <w:t>ічки Бистра та інших струмків  з ухилом поверхні землі до 0,5%, рівнем підземних вод 1,0 м і вище від поверхні землі, складені грунтами замуленими з розрахунковим тиском на них менше 1 кг/см</w:t>
      </w:r>
      <w:r>
        <w:rPr>
          <w:rFonts w:ascii="Times New Roman" w:hAnsi="Times New Roman"/>
          <w:bCs/>
          <w:spacing w:val="-1"/>
          <w:sz w:val="28"/>
          <w:szCs w:val="28"/>
          <w:vertAlign w:val="superscript"/>
        </w:rPr>
        <w:t>2</w:t>
      </w:r>
      <w:r>
        <w:rPr>
          <w:rFonts w:ascii="Times New Roman" w:hAnsi="Times New Roman"/>
          <w:bCs/>
          <w:spacing w:val="-1"/>
          <w:sz w:val="28"/>
          <w:szCs w:val="28"/>
        </w:rPr>
        <w:t>;</w:t>
      </w:r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ab/>
        <w:t>- обриви, яри і ділянки з фізико-геологічними процесами.</w:t>
      </w:r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2. Території несприятливої категорії для забудови – до них відносяться:</w:t>
      </w:r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ab/>
        <w:t xml:space="preserve">- ділянки з ухилом поверхні землі від 10% до 20% з </w:t>
      </w:r>
      <w:proofErr w:type="gramStart"/>
      <w:r>
        <w:rPr>
          <w:rFonts w:ascii="Times New Roman" w:hAnsi="Times New Roman"/>
          <w:bCs/>
          <w:spacing w:val="-1"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pacing w:val="-1"/>
          <w:sz w:val="28"/>
          <w:szCs w:val="28"/>
        </w:rPr>
        <w:t>івнем підземних вод глибше 3,0 м від поверхні землі, представлені делювіальними суглинками  з  уламками  скельних  порід  з  розрахунковим  тиском  на  них  більше 1,5 кг/см</w:t>
      </w:r>
      <w:r>
        <w:rPr>
          <w:rFonts w:ascii="Times New Roman" w:hAnsi="Times New Roman"/>
          <w:bCs/>
          <w:spacing w:val="-1"/>
          <w:sz w:val="28"/>
          <w:szCs w:val="28"/>
          <w:vertAlign w:val="superscript"/>
        </w:rPr>
        <w:t>2</w:t>
      </w:r>
      <w:r>
        <w:rPr>
          <w:rFonts w:ascii="Times New Roman" w:hAnsi="Times New Roman"/>
          <w:bCs/>
          <w:spacing w:val="-1"/>
          <w:sz w:val="28"/>
          <w:szCs w:val="28"/>
        </w:rPr>
        <w:t>;</w:t>
      </w:r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ab/>
        <w:t xml:space="preserve">- ділянки високої заплави та частини надзаплавних терас </w:t>
      </w:r>
      <w:proofErr w:type="gramStart"/>
      <w:r>
        <w:rPr>
          <w:rFonts w:ascii="Times New Roman" w:hAnsi="Times New Roman"/>
          <w:bCs/>
          <w:spacing w:val="-1"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pacing w:val="-1"/>
          <w:sz w:val="28"/>
          <w:szCs w:val="28"/>
        </w:rPr>
        <w:t>ічки, з ухилом поверхні землі до 10%, рівнем підземних вод 1-3 м від поверхні землі, складені суглинками, супісками з розрахунковим тиском на них 1,0-1,5 кг/см</w:t>
      </w:r>
      <w:r>
        <w:rPr>
          <w:rFonts w:ascii="Times New Roman" w:hAnsi="Times New Roman"/>
          <w:bCs/>
          <w:spacing w:val="-1"/>
          <w:sz w:val="28"/>
          <w:szCs w:val="28"/>
          <w:vertAlign w:val="superscript"/>
        </w:rPr>
        <w:t>2</w:t>
      </w:r>
      <w:r>
        <w:rPr>
          <w:rFonts w:ascii="Times New Roman" w:hAnsi="Times New Roman"/>
          <w:bCs/>
          <w:spacing w:val="-1"/>
          <w:sz w:val="28"/>
          <w:szCs w:val="28"/>
        </w:rPr>
        <w:t>;</w:t>
      </w:r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3. Території сприятливої категорії для забудови – до них відносяться, в основному, ділянки в центральній частині села між горами та високою заплавою  р. Бистра з ухилом поверхні землі від 0,5% до 10 %, </w:t>
      </w:r>
      <w:proofErr w:type="gramStart"/>
      <w:r>
        <w:rPr>
          <w:rFonts w:ascii="Times New Roman" w:hAnsi="Times New Roman"/>
          <w:bCs/>
          <w:spacing w:val="-1"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pacing w:val="-1"/>
          <w:sz w:val="28"/>
          <w:szCs w:val="28"/>
        </w:rPr>
        <w:t xml:space="preserve">івнем </w:t>
      </w:r>
      <w:r>
        <w:rPr>
          <w:rFonts w:ascii="Times New Roman" w:hAnsi="Times New Roman"/>
          <w:bCs/>
          <w:spacing w:val="-1"/>
          <w:sz w:val="28"/>
          <w:szCs w:val="28"/>
        </w:rPr>
        <w:lastRenderedPageBreak/>
        <w:t>підземних вод глибше 3,0м від поверхні землі, складені суглинками, супісками, галечниками з розрахунковим тиском на них більше 1,5 кг/см</w:t>
      </w:r>
      <w:proofErr w:type="gramStart"/>
      <w:r>
        <w:rPr>
          <w:rFonts w:ascii="Times New Roman" w:hAnsi="Times New Roman"/>
          <w:bCs/>
          <w:spacing w:val="-1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bCs/>
          <w:spacing w:val="-1"/>
          <w:sz w:val="28"/>
          <w:szCs w:val="28"/>
        </w:rPr>
        <w:t>.</w:t>
      </w:r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Територія охоплена генеральним планом відноситься до категорії несприятливої для забудови. Основними негативними проявами</w:t>
      </w:r>
      <w:proofErr w:type="gramStart"/>
      <w:r>
        <w:rPr>
          <w:rFonts w:ascii="Times New Roman" w:hAnsi="Times New Roman"/>
          <w:bCs/>
          <w:spacing w:val="-1"/>
          <w:sz w:val="28"/>
          <w:szCs w:val="28"/>
        </w:rPr>
        <w:t xml:space="preserve"> є:</w:t>
      </w:r>
      <w:proofErr w:type="gramEnd"/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ab/>
        <w:t>-ділянки горбів з ухилом поверхні землі більше 10%;</w:t>
      </w:r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ab/>
        <w:t>-яри, які прододовжують утворюватися за рахунок неорганізованого водостоку;</w:t>
      </w:r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ab/>
        <w:t>- території за межами проектування, які заболочуються за рахунок неорганізованого стоку води з проектованої території.</w:t>
      </w:r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Сейсмічність району 7 балі</w:t>
      </w:r>
      <w:proofErr w:type="gramStart"/>
      <w:r>
        <w:rPr>
          <w:rFonts w:ascii="Times New Roman" w:hAnsi="Times New Roman"/>
          <w:bCs/>
          <w:spacing w:val="-1"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spacing w:val="-1"/>
          <w:sz w:val="28"/>
          <w:szCs w:val="28"/>
        </w:rPr>
        <w:t>.</w:t>
      </w:r>
    </w:p>
    <w:p w:rsidR="005121F6" w:rsidRDefault="005121F6" w:rsidP="005121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Основні види впливу на навколишнє середовище.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21F6" w:rsidRDefault="005121F6" w:rsidP="005121F6">
      <w:pPr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 даному розділі проаналізовані фактори, що впливають на основні компоненти навколишнього середовища: повітряний і водний басейни, грунти, рослинність.</w:t>
      </w:r>
    </w:p>
    <w:p w:rsidR="005121F6" w:rsidRDefault="005121F6" w:rsidP="005121F6">
      <w:pPr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gramStart"/>
      <w:r>
        <w:rPr>
          <w:rFonts w:ascii="Times New Roman" w:hAnsi="Times New Roman"/>
          <w:sz w:val="28"/>
          <w:szCs w:val="28"/>
          <w:lang w:eastAsia="uk-UA"/>
        </w:rPr>
        <w:t>На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uk-UA"/>
        </w:rPr>
        <w:t>основ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>і цього визначені заходи, направлені на охорону компонентів навколишнього середовища від забруднення.</w:t>
      </w:r>
    </w:p>
    <w:p w:rsidR="005121F6" w:rsidRDefault="005121F6" w:rsidP="005121F6">
      <w:pPr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При розробленні генерального плану прийняті </w:t>
      </w:r>
      <w:proofErr w:type="gramStart"/>
      <w:r>
        <w:rPr>
          <w:rFonts w:ascii="Times New Roman" w:hAnsi="Times New Roman"/>
          <w:sz w:val="28"/>
          <w:szCs w:val="28"/>
          <w:lang w:eastAsia="uk-UA"/>
        </w:rPr>
        <w:t>арх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>ітектурно-планувальні рішення, що забезпечують ефективний захист навколишнього середовища:</w:t>
      </w:r>
    </w:p>
    <w:p w:rsidR="005121F6" w:rsidRDefault="005121F6" w:rsidP="005121F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проектування котелень з використанням високотехнологічних процесів;</w:t>
      </w:r>
    </w:p>
    <w:p w:rsidR="005121F6" w:rsidRDefault="005121F6" w:rsidP="005121F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інженерна </w:t>
      </w:r>
      <w:proofErr w:type="gramStart"/>
      <w:r>
        <w:rPr>
          <w:rFonts w:ascii="Times New Roman" w:hAnsi="Times New Roman"/>
          <w:sz w:val="28"/>
          <w:szCs w:val="28"/>
          <w:lang w:eastAsia="uk-UA"/>
        </w:rPr>
        <w:t>п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>ідготовка території, яка забезпечує відвід поверхневих вод;</w:t>
      </w:r>
    </w:p>
    <w:p w:rsidR="005121F6" w:rsidRDefault="005121F6" w:rsidP="005121F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запроектовано споруди водопостачання;</w:t>
      </w:r>
    </w:p>
    <w:p w:rsidR="005121F6" w:rsidRDefault="005121F6" w:rsidP="005121F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запроектовано очисні споруди;</w:t>
      </w:r>
    </w:p>
    <w:p w:rsidR="005121F6" w:rsidRDefault="005121F6" w:rsidP="005121F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закриття існуючих кладовищ;</w:t>
      </w:r>
    </w:p>
    <w:p w:rsidR="005121F6" w:rsidRDefault="005121F6" w:rsidP="005121F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передбачається розвиток системи зелених насаджень загального користування і насаджень санітарно-захисних зон.</w:t>
      </w:r>
    </w:p>
    <w:p w:rsidR="005121F6" w:rsidRDefault="005121F6" w:rsidP="005121F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21F6" w:rsidRDefault="005121F6" w:rsidP="005121F6">
      <w:pPr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gramStart"/>
      <w:r>
        <w:rPr>
          <w:rFonts w:ascii="Times New Roman" w:hAnsi="Times New Roman"/>
          <w:sz w:val="28"/>
          <w:szCs w:val="28"/>
          <w:lang w:eastAsia="uk-UA"/>
        </w:rPr>
        <w:t>В даний час на території охопленій генеральним планом існує ряд локальних котелень на твердому і газовому паливі, які спричиняють негативний вплив на атмосферу.</w:t>
      </w:r>
      <w:proofErr w:type="gramEnd"/>
    </w:p>
    <w:p w:rsidR="005121F6" w:rsidRDefault="005121F6" w:rsidP="005121F6">
      <w:pPr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 xml:space="preserve">При реалізації </w:t>
      </w:r>
      <w:proofErr w:type="gramStart"/>
      <w:r>
        <w:rPr>
          <w:rFonts w:ascii="Times New Roman" w:hAnsi="Times New Roman"/>
          <w:sz w:val="28"/>
          <w:szCs w:val="28"/>
          <w:lang w:eastAsia="uk-UA"/>
        </w:rPr>
        <w:t>генерального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 xml:space="preserve"> плану передбачається реконструкція індивідуальних котелень на природному газі та твердому паливі (дрова, кускові відходи).</w:t>
      </w:r>
    </w:p>
    <w:p w:rsidR="005121F6" w:rsidRDefault="005121F6" w:rsidP="005121F6">
      <w:pPr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Через село протікають </w:t>
      </w:r>
      <w:proofErr w:type="gramStart"/>
      <w:r>
        <w:rPr>
          <w:rFonts w:ascii="Times New Roman" w:hAnsi="Times New Roman"/>
          <w:sz w:val="28"/>
          <w:szCs w:val="28"/>
          <w:lang w:eastAsia="uk-UA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>ічка Бистра та маленькі струмки. Інші струмки села є притоками річки Бистра і можуть забруднюватися тільки стічними водами від житлового сектору.</w:t>
      </w:r>
    </w:p>
    <w:p w:rsidR="005121F6" w:rsidRDefault="005121F6" w:rsidP="005121F6">
      <w:pPr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Даним проектом пропонуються наступні заходи спрямовані на охорону </w:t>
      </w:r>
      <w:proofErr w:type="gramStart"/>
      <w:r>
        <w:rPr>
          <w:rFonts w:ascii="Times New Roman" w:hAnsi="Times New Roman"/>
          <w:sz w:val="28"/>
          <w:szCs w:val="28"/>
          <w:lang w:eastAsia="uk-UA"/>
        </w:rPr>
        <w:t>водного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 xml:space="preserve"> басейну від забруднення, а саме:</w:t>
      </w:r>
    </w:p>
    <w:p w:rsidR="005121F6" w:rsidRDefault="005121F6" w:rsidP="005121F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встановлення прибережних захисних смуг </w:t>
      </w:r>
      <w:proofErr w:type="gramStart"/>
      <w:r>
        <w:rPr>
          <w:rFonts w:ascii="Times New Roman" w:hAnsi="Times New Roman"/>
          <w:sz w:val="28"/>
          <w:szCs w:val="28"/>
          <w:lang w:eastAsia="uk-UA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>ічки Бистра та інших струмків;</w:t>
      </w:r>
    </w:p>
    <w:p w:rsidR="005121F6" w:rsidRDefault="005121F6" w:rsidP="005121F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запроектовано систему очисних споруд біологічної очистки побутових стокі</w:t>
      </w:r>
      <w:proofErr w:type="gramStart"/>
      <w:r>
        <w:rPr>
          <w:rFonts w:ascii="Times New Roman" w:hAnsi="Times New Roman"/>
          <w:sz w:val="28"/>
          <w:szCs w:val="28"/>
          <w:lang w:eastAsia="uk-UA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>;</w:t>
      </w:r>
    </w:p>
    <w:p w:rsidR="005121F6" w:rsidRDefault="005121F6" w:rsidP="005121F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влаштування відкритої, а </w:t>
      </w:r>
      <w:proofErr w:type="gramStart"/>
      <w:r>
        <w:rPr>
          <w:rFonts w:ascii="Times New Roman" w:hAnsi="Times New Roman"/>
          <w:sz w:val="28"/>
          <w:szCs w:val="28"/>
          <w:lang w:eastAsia="uk-UA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uk-UA"/>
        </w:rPr>
        <w:t>перспектив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>і закритої мережі дощової каналізації;</w:t>
      </w:r>
    </w:p>
    <w:p w:rsidR="005121F6" w:rsidRDefault="005121F6" w:rsidP="005121F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регулярне очищення русел струмкі</w:t>
      </w:r>
      <w:proofErr w:type="gramStart"/>
      <w:r>
        <w:rPr>
          <w:rFonts w:ascii="Times New Roman" w:hAnsi="Times New Roman"/>
          <w:sz w:val="28"/>
          <w:szCs w:val="28"/>
          <w:lang w:eastAsia="uk-UA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5121F6" w:rsidRDefault="005121F6" w:rsidP="005121F6">
      <w:pPr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121F6" w:rsidRDefault="005121F6" w:rsidP="005121F6">
      <w:pPr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Основним джерелом забруднення грунтів є господарсько-побутові стоки.</w:t>
      </w:r>
    </w:p>
    <w:p w:rsidR="005121F6" w:rsidRDefault="005121F6" w:rsidP="005121F6">
      <w:pPr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Згідно з інженерно-геологічною характеристикою територія </w:t>
      </w:r>
      <w:proofErr w:type="gramStart"/>
      <w:r>
        <w:rPr>
          <w:rFonts w:ascii="Times New Roman" w:hAnsi="Times New Roman"/>
          <w:sz w:val="28"/>
          <w:szCs w:val="28"/>
          <w:lang w:eastAsia="uk-UA"/>
        </w:rPr>
        <w:t>генерального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 xml:space="preserve"> плану віднесена до несприятливої і особливо несприятливої території, які займають схили горбів та яри.</w:t>
      </w:r>
    </w:p>
    <w:p w:rsidR="005121F6" w:rsidRDefault="005121F6" w:rsidP="005121F6">
      <w:pPr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gramStart"/>
      <w:r>
        <w:rPr>
          <w:rFonts w:ascii="Times New Roman" w:hAnsi="Times New Roman"/>
          <w:sz w:val="28"/>
          <w:szCs w:val="28"/>
          <w:lang w:eastAsia="uk-UA"/>
        </w:rPr>
        <w:t>З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 xml:space="preserve"> метою попередження і ліквідації негативного впливу на грунти проектом передбачено наступні заходи:</w:t>
      </w:r>
    </w:p>
    <w:p w:rsidR="005121F6" w:rsidRDefault="005121F6" w:rsidP="005121F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влаштування організованої системи водопостачання та каналізації;</w:t>
      </w:r>
    </w:p>
    <w:p w:rsidR="005121F6" w:rsidRDefault="005121F6" w:rsidP="005121F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влаштування </w:t>
      </w:r>
      <w:proofErr w:type="gramStart"/>
      <w:r>
        <w:rPr>
          <w:rFonts w:ascii="Times New Roman" w:hAnsi="Times New Roman"/>
          <w:sz w:val="28"/>
          <w:szCs w:val="28"/>
          <w:lang w:eastAsia="uk-UA"/>
        </w:rPr>
        <w:t>планово-регулярно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>ї системи очистки;</w:t>
      </w:r>
    </w:p>
    <w:p w:rsidR="005121F6" w:rsidRDefault="005121F6" w:rsidP="005121F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влаштування </w:t>
      </w:r>
      <w:proofErr w:type="gramStart"/>
      <w:r>
        <w:rPr>
          <w:rFonts w:ascii="Times New Roman" w:hAnsi="Times New Roman"/>
          <w:sz w:val="28"/>
          <w:szCs w:val="28"/>
          <w:lang w:eastAsia="uk-UA"/>
        </w:rPr>
        <w:t>наг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>ірних та водовідвідних канав.</w:t>
      </w:r>
    </w:p>
    <w:p w:rsidR="005121F6" w:rsidRDefault="005121F6" w:rsidP="005121F6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121F6" w:rsidRDefault="005121F6" w:rsidP="005121F6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gramStart"/>
      <w:r>
        <w:rPr>
          <w:rFonts w:ascii="Times New Roman" w:hAnsi="Times New Roman"/>
          <w:sz w:val="28"/>
          <w:szCs w:val="28"/>
          <w:lang w:eastAsia="uk-UA"/>
        </w:rPr>
        <w:t>З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 xml:space="preserve"> метою безпечного поводження з відходами запроектовано місця для сміттєвих контейнерів з подальшою утилізацією відходів на полігоні ТПВ (згідно схеми планування Закарпатської області).</w:t>
      </w:r>
    </w:p>
    <w:p w:rsidR="005121F6" w:rsidRDefault="005121F6" w:rsidP="005121F6">
      <w:pPr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5. Характеристика стану довкілля, умов життєдіяльності населення та стану його здоров’я на територіях, які ймовірно зазнають впливу.</w:t>
      </w:r>
    </w:p>
    <w:p w:rsidR="005121F6" w:rsidRDefault="005121F6" w:rsidP="005121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 xml:space="preserve">Організація території села передбачає планувально-економічне і комплексне взаєморозміщення сельбищної і виробничої зон. Проектом вирішується питання реконструкції, покрашення санітарно-гігієнічних умов населення шляхом впорядкування функціонального зонування, створення </w:t>
      </w:r>
      <w:r>
        <w:rPr>
          <w:rFonts w:ascii="Times New Roman" w:hAnsi="Times New Roman"/>
          <w:sz w:val="28"/>
          <w:szCs w:val="28"/>
          <w:lang w:eastAsia="uk-UA"/>
        </w:rPr>
        <w:lastRenderedPageBreak/>
        <w:t xml:space="preserve">належного естетичного і </w:t>
      </w:r>
      <w:proofErr w:type="gramStart"/>
      <w:r>
        <w:rPr>
          <w:rFonts w:ascii="Times New Roman" w:hAnsi="Times New Roman"/>
          <w:sz w:val="28"/>
          <w:szCs w:val="28"/>
          <w:lang w:eastAsia="uk-UA"/>
        </w:rPr>
        <w:t>природного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 xml:space="preserve"> середовища. Запроектовано санітарно-гігієнічні зони між виробничо - промисловою і житловою зонами, упорядкування і благоустрій вулиць </w:t>
      </w:r>
      <w:proofErr w:type="gramStart"/>
      <w:r>
        <w:rPr>
          <w:rFonts w:ascii="Times New Roman" w:hAnsi="Times New Roman"/>
          <w:sz w:val="28"/>
          <w:szCs w:val="28"/>
          <w:lang w:eastAsia="uk-UA"/>
        </w:rPr>
        <w:t>при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 xml:space="preserve"> максимальному збережені існуючої структури села в цілому.</w:t>
      </w:r>
    </w:p>
    <w:p w:rsidR="005121F6" w:rsidRDefault="005121F6" w:rsidP="005121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Генеральним планом села виділені такі функціональні зони:</w:t>
      </w:r>
    </w:p>
    <w:p w:rsidR="005121F6" w:rsidRDefault="005121F6" w:rsidP="005121F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громадський центр;</w:t>
      </w:r>
    </w:p>
    <w:p w:rsidR="005121F6" w:rsidRDefault="005121F6" w:rsidP="005121F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сельбищна зона;</w:t>
      </w:r>
    </w:p>
    <w:p w:rsidR="005121F6" w:rsidRDefault="005121F6" w:rsidP="005121F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зона культурно-побутового обслуговування;</w:t>
      </w:r>
    </w:p>
    <w:p w:rsidR="005121F6" w:rsidRDefault="005121F6" w:rsidP="005121F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зона зелених насаджень і благоустрою;</w:t>
      </w:r>
    </w:p>
    <w:p w:rsidR="005121F6" w:rsidRDefault="005121F6" w:rsidP="005121F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комунально - складська зона;</w:t>
      </w:r>
    </w:p>
    <w:p w:rsidR="005121F6" w:rsidRDefault="005121F6" w:rsidP="005121F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промислово-виробнича зона.</w:t>
      </w:r>
    </w:p>
    <w:p w:rsidR="005121F6" w:rsidRDefault="005121F6" w:rsidP="005121F6">
      <w:pPr>
        <w:jc w:val="center"/>
        <w:rPr>
          <w:rFonts w:ascii="Times New Roman" w:hAnsi="Times New Roman"/>
          <w:sz w:val="28"/>
          <w:szCs w:val="28"/>
        </w:rPr>
      </w:pPr>
    </w:p>
    <w:p w:rsidR="005121F6" w:rsidRDefault="005121F6" w:rsidP="005121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Громадський центр</w:t>
      </w:r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Громадський центр села утворений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на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основ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і існуючого громадського центру біля школи. Через головну вулицю та інші житлові вулиці він зв’язується із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вс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>іма сельбищними зонами села, а також з іншими центрами сусідніх сіл.</w:t>
      </w:r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Ядро громадського центру забудоване закладами обслуговування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р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ізного призначення. Основними з них є будівля сільської ради, проектованого центру дозвілля для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молод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і, клубу, торгового центру, церкви та існуючої зупинки автобусного транспорту. Ядро центру обмежене з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п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>івночі територією для індивідуальної забудови, з півдня житловими територіями і пішохідною доріжкою, із сходу та заходу житловими територіями.</w:t>
      </w:r>
    </w:p>
    <w:p w:rsidR="005121F6" w:rsidRDefault="005121F6" w:rsidP="005121F6">
      <w:pPr>
        <w:jc w:val="both"/>
        <w:rPr>
          <w:rFonts w:ascii="Times New Roman" w:hAnsi="Times New Roman"/>
          <w:sz w:val="28"/>
          <w:szCs w:val="28"/>
        </w:rPr>
      </w:pPr>
    </w:p>
    <w:p w:rsidR="005121F6" w:rsidRDefault="005121F6" w:rsidP="005121F6">
      <w:pPr>
        <w:shd w:val="clear" w:color="auto" w:fill="FFFFFF"/>
        <w:ind w:firstLine="709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б) Сельбищна зона</w:t>
      </w:r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  <w:lang w:eastAsia="uk-UA"/>
        </w:rPr>
        <w:t xml:space="preserve">Композиційне </w:t>
      </w:r>
      <w:proofErr w:type="gramStart"/>
      <w:r>
        <w:rPr>
          <w:rFonts w:ascii="Times New Roman" w:hAnsi="Times New Roman"/>
          <w:spacing w:val="-1"/>
          <w:sz w:val="28"/>
          <w:szCs w:val="28"/>
          <w:lang w:eastAsia="uk-UA"/>
        </w:rPr>
        <w:t>р</w:t>
      </w:r>
      <w:proofErr w:type="gramEnd"/>
      <w:r>
        <w:rPr>
          <w:rFonts w:ascii="Times New Roman" w:hAnsi="Times New Roman"/>
          <w:spacing w:val="-1"/>
          <w:sz w:val="28"/>
          <w:szCs w:val="28"/>
          <w:lang w:eastAsia="uk-UA"/>
        </w:rPr>
        <w:t>ішення сельбищної зони підпорядковане існуючій, що історично склалася, планувальній структурі та місцевому ландшафту.</w:t>
      </w:r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Проектом передбачається вдосконалення існуючої структури, шляхом покращення вуличної мережі, </w:t>
      </w:r>
      <w:proofErr w:type="gramStart"/>
      <w:r>
        <w:rPr>
          <w:rFonts w:ascii="Times New Roman" w:hAnsi="Times New Roman"/>
          <w:spacing w:val="-1"/>
          <w:sz w:val="28"/>
        </w:rPr>
        <w:t>п</w:t>
      </w:r>
      <w:proofErr w:type="gramEnd"/>
      <w:r>
        <w:rPr>
          <w:rFonts w:ascii="Times New Roman" w:hAnsi="Times New Roman"/>
          <w:spacing w:val="-1"/>
          <w:sz w:val="28"/>
        </w:rPr>
        <w:t xml:space="preserve">ішохідних і транспортних зв'язків, планувальних прийомів ведення нової забудови. Розвиток житлового будівництва намічено </w:t>
      </w:r>
      <w:proofErr w:type="gramStart"/>
      <w:r>
        <w:rPr>
          <w:rFonts w:ascii="Times New Roman" w:hAnsi="Times New Roman"/>
          <w:spacing w:val="-1"/>
          <w:sz w:val="28"/>
        </w:rPr>
        <w:t>на</w:t>
      </w:r>
      <w:proofErr w:type="gramEnd"/>
      <w:r>
        <w:rPr>
          <w:rFonts w:ascii="Times New Roman" w:hAnsi="Times New Roman"/>
          <w:spacing w:val="-1"/>
          <w:sz w:val="28"/>
        </w:rPr>
        <w:t xml:space="preserve"> вільних, придатних для забудови територіях. </w:t>
      </w:r>
      <w:proofErr w:type="gramStart"/>
      <w:r>
        <w:rPr>
          <w:rFonts w:ascii="Times New Roman" w:hAnsi="Times New Roman"/>
          <w:spacing w:val="-1"/>
          <w:sz w:val="28"/>
        </w:rPr>
        <w:t>Ц</w:t>
      </w:r>
      <w:proofErr w:type="gramEnd"/>
      <w:r>
        <w:rPr>
          <w:rFonts w:ascii="Times New Roman" w:hAnsi="Times New Roman"/>
          <w:spacing w:val="-1"/>
          <w:sz w:val="28"/>
        </w:rPr>
        <w:t>і території проектуються навколо громадського центру, мають з ним хороші транспортні та пішохідні зв’язки.</w:t>
      </w:r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spacing w:val="-1"/>
          <w:sz w:val="28"/>
          <w:szCs w:val="28"/>
          <w:lang w:eastAsia="uk-UA"/>
        </w:rPr>
      </w:pPr>
      <w:r>
        <w:rPr>
          <w:rFonts w:ascii="Times New Roman" w:hAnsi="Times New Roman"/>
          <w:spacing w:val="-1"/>
          <w:sz w:val="28"/>
          <w:szCs w:val="28"/>
          <w:lang w:eastAsia="uk-UA"/>
        </w:rPr>
        <w:lastRenderedPageBreak/>
        <w:t>Деякі сельбищні території віддалені від громадського центру, тому на їх території передбачається розміщення продуктових магазині</w:t>
      </w:r>
      <w:proofErr w:type="gramStart"/>
      <w:r>
        <w:rPr>
          <w:rFonts w:ascii="Times New Roman" w:hAnsi="Times New Roman"/>
          <w:spacing w:val="-1"/>
          <w:sz w:val="28"/>
          <w:szCs w:val="28"/>
          <w:lang w:eastAsia="uk-UA"/>
        </w:rPr>
        <w:t>в</w:t>
      </w:r>
      <w:proofErr w:type="gramEnd"/>
      <w:r>
        <w:rPr>
          <w:rFonts w:ascii="Times New Roman" w:hAnsi="Times New Roman"/>
          <w:spacing w:val="-1"/>
          <w:sz w:val="28"/>
          <w:szCs w:val="28"/>
          <w:lang w:eastAsia="uk-UA"/>
        </w:rPr>
        <w:t>.</w:t>
      </w:r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spacing w:val="-1"/>
          <w:sz w:val="28"/>
          <w:szCs w:val="28"/>
          <w:lang w:eastAsia="uk-UA"/>
        </w:rPr>
      </w:pPr>
      <w:r>
        <w:rPr>
          <w:rFonts w:ascii="Times New Roman" w:hAnsi="Times New Roman"/>
          <w:spacing w:val="-1"/>
          <w:sz w:val="28"/>
          <w:szCs w:val="28"/>
          <w:lang w:eastAsia="uk-UA"/>
        </w:rPr>
        <w:t>Первинним житловим утворенням прийнято житловий будинок з приквартирною ділянкою. Розмі</w:t>
      </w:r>
      <w:proofErr w:type="gramStart"/>
      <w:r>
        <w:rPr>
          <w:rFonts w:ascii="Times New Roman" w:hAnsi="Times New Roman"/>
          <w:spacing w:val="-1"/>
          <w:sz w:val="28"/>
          <w:szCs w:val="28"/>
          <w:lang w:eastAsia="uk-UA"/>
        </w:rPr>
        <w:t>р</w:t>
      </w:r>
      <w:proofErr w:type="gramEnd"/>
      <w:r>
        <w:rPr>
          <w:rFonts w:ascii="Times New Roman" w:hAnsi="Times New Roman"/>
          <w:spacing w:val="-1"/>
          <w:sz w:val="28"/>
          <w:szCs w:val="28"/>
          <w:lang w:eastAsia="uk-UA"/>
        </w:rPr>
        <w:t xml:space="preserve"> нових присадибних ділянок прийнятий 0,25га. Максимально зберігається існуючий житловий фонд, з врахуванням присадибної ділянки існуючих розмі</w:t>
      </w:r>
      <w:proofErr w:type="gramStart"/>
      <w:r>
        <w:rPr>
          <w:rFonts w:ascii="Times New Roman" w:hAnsi="Times New Roman"/>
          <w:spacing w:val="-1"/>
          <w:sz w:val="28"/>
          <w:szCs w:val="28"/>
          <w:lang w:eastAsia="uk-UA"/>
        </w:rPr>
        <w:t>р</w:t>
      </w:r>
      <w:proofErr w:type="gramEnd"/>
      <w:r>
        <w:rPr>
          <w:rFonts w:ascii="Times New Roman" w:hAnsi="Times New Roman"/>
          <w:spacing w:val="-1"/>
          <w:sz w:val="28"/>
          <w:szCs w:val="28"/>
          <w:lang w:eastAsia="uk-UA"/>
        </w:rPr>
        <w:t>ів. Передбачається його упорядкування, відновлення лінії регулювання забудови вздовж існуючих вулиць. Існуючі житлові будинки різні по своїй архітектурі і стилю.</w:t>
      </w:r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spacing w:val="-1"/>
          <w:sz w:val="28"/>
          <w:szCs w:val="28"/>
          <w:lang w:eastAsia="uk-UA"/>
        </w:rPr>
      </w:pPr>
      <w:r>
        <w:rPr>
          <w:rFonts w:ascii="Times New Roman" w:hAnsi="Times New Roman"/>
          <w:spacing w:val="-1"/>
          <w:sz w:val="28"/>
          <w:szCs w:val="28"/>
          <w:lang w:eastAsia="uk-UA"/>
        </w:rPr>
        <w:t>Планувальними засобами створюються оптимальні умови для проживання. Передбачений центр дозвілля, спортивний комплекс, об’єднаний із спортивною зоною школи. Також запроектовано парк та невеликі зони відпочинку.</w:t>
      </w:r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spacing w:val="-1"/>
          <w:sz w:val="28"/>
          <w:szCs w:val="28"/>
          <w:lang w:eastAsia="uk-UA"/>
        </w:rPr>
      </w:pPr>
      <w:r>
        <w:rPr>
          <w:rFonts w:ascii="Times New Roman" w:hAnsi="Times New Roman"/>
          <w:spacing w:val="-1"/>
          <w:sz w:val="28"/>
          <w:szCs w:val="28"/>
          <w:lang w:eastAsia="uk-UA"/>
        </w:rPr>
        <w:t>Запроектовано нові дитячі садки-ясла на території житлових кварталі</w:t>
      </w:r>
      <w:proofErr w:type="gramStart"/>
      <w:r>
        <w:rPr>
          <w:rFonts w:ascii="Times New Roman" w:hAnsi="Times New Roman"/>
          <w:spacing w:val="-1"/>
          <w:sz w:val="28"/>
          <w:szCs w:val="28"/>
          <w:lang w:eastAsia="uk-UA"/>
        </w:rPr>
        <w:t>в</w:t>
      </w:r>
      <w:proofErr w:type="gramEnd"/>
      <w:r>
        <w:rPr>
          <w:rFonts w:ascii="Times New Roman" w:hAnsi="Times New Roman"/>
          <w:spacing w:val="-1"/>
          <w:sz w:val="28"/>
          <w:szCs w:val="28"/>
          <w:lang w:eastAsia="uk-UA"/>
        </w:rPr>
        <w:t>.</w:t>
      </w:r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  <w:lang w:eastAsia="uk-UA"/>
        </w:rPr>
        <w:t>Через дефіцит дитячих дошкільних установ по селу (згідно листа вихідних даних), а також територій для їх розміщення, існуючий дитячий садок передбачається реконструювати.</w:t>
      </w:r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  <w:lang w:eastAsia="uk-UA"/>
        </w:rPr>
        <w:t xml:space="preserve">В зоні садибної забудови передбачено ведення особистого </w:t>
      </w:r>
      <w:proofErr w:type="gramStart"/>
      <w:r>
        <w:rPr>
          <w:rFonts w:ascii="Times New Roman" w:hAnsi="Times New Roman"/>
          <w:spacing w:val="-1"/>
          <w:sz w:val="28"/>
          <w:szCs w:val="28"/>
          <w:lang w:eastAsia="uk-UA"/>
        </w:rPr>
        <w:t>п</w:t>
      </w:r>
      <w:proofErr w:type="gramEnd"/>
      <w:r>
        <w:rPr>
          <w:rFonts w:ascii="Times New Roman" w:hAnsi="Times New Roman"/>
          <w:spacing w:val="-1"/>
          <w:sz w:val="28"/>
          <w:szCs w:val="28"/>
          <w:lang w:eastAsia="uk-UA"/>
        </w:rPr>
        <w:t>ідсобного господарства. На присадибній ділянці виділяється житлова і господарська зони. В житловій зоні розміщається житловий будинок, літня кухня, лазня дві</w:t>
      </w:r>
      <w:proofErr w:type="gramStart"/>
      <w:r>
        <w:rPr>
          <w:rFonts w:ascii="Times New Roman" w:hAnsi="Times New Roman"/>
          <w:spacing w:val="-1"/>
          <w:sz w:val="28"/>
          <w:szCs w:val="28"/>
          <w:lang w:eastAsia="uk-UA"/>
        </w:rPr>
        <w:t>р</w:t>
      </w:r>
      <w:proofErr w:type="gramEnd"/>
      <w:r>
        <w:rPr>
          <w:rFonts w:ascii="Times New Roman" w:hAnsi="Times New Roman"/>
          <w:spacing w:val="-1"/>
          <w:sz w:val="28"/>
          <w:szCs w:val="28"/>
          <w:lang w:eastAsia="uk-UA"/>
        </w:rPr>
        <w:t xml:space="preserve"> і інші. Житловий будинок будується на віддалі 6м від червоної лінії дороги. В господарській зоні розміщуються господарські буді</w:t>
      </w:r>
      <w:proofErr w:type="gramStart"/>
      <w:r>
        <w:rPr>
          <w:rFonts w:ascii="Times New Roman" w:hAnsi="Times New Roman"/>
          <w:spacing w:val="-1"/>
          <w:sz w:val="28"/>
          <w:szCs w:val="28"/>
          <w:lang w:eastAsia="uk-UA"/>
        </w:rPr>
        <w:t>вл</w:t>
      </w:r>
      <w:proofErr w:type="gramEnd"/>
      <w:r>
        <w:rPr>
          <w:rFonts w:ascii="Times New Roman" w:hAnsi="Times New Roman"/>
          <w:spacing w:val="-1"/>
          <w:sz w:val="28"/>
          <w:szCs w:val="28"/>
          <w:lang w:eastAsia="uk-UA"/>
        </w:rPr>
        <w:t>і для утримування, птиці, будівлі для кормів, а також теплиця, смітник, сад-город. Господарські буді</w:t>
      </w:r>
      <w:proofErr w:type="gramStart"/>
      <w:r>
        <w:rPr>
          <w:rFonts w:ascii="Times New Roman" w:hAnsi="Times New Roman"/>
          <w:spacing w:val="-1"/>
          <w:sz w:val="28"/>
          <w:szCs w:val="28"/>
          <w:lang w:eastAsia="uk-UA"/>
        </w:rPr>
        <w:t>вл</w:t>
      </w:r>
      <w:proofErr w:type="gramEnd"/>
      <w:r>
        <w:rPr>
          <w:rFonts w:ascii="Times New Roman" w:hAnsi="Times New Roman"/>
          <w:spacing w:val="-1"/>
          <w:sz w:val="28"/>
          <w:szCs w:val="28"/>
          <w:lang w:eastAsia="uk-UA"/>
        </w:rPr>
        <w:t>і розміщуються з врахуванням санітарних і протипожежних норм. Проїзд до господарських будівель має бути не менше 3,5м.</w:t>
      </w:r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spacing w:val="-1"/>
          <w:sz w:val="28"/>
          <w:szCs w:val="28"/>
          <w:lang w:eastAsia="uk-UA"/>
        </w:rPr>
      </w:pPr>
      <w:r>
        <w:rPr>
          <w:rFonts w:ascii="Times New Roman" w:hAnsi="Times New Roman"/>
          <w:spacing w:val="-1"/>
          <w:sz w:val="28"/>
          <w:szCs w:val="28"/>
          <w:lang w:eastAsia="uk-UA"/>
        </w:rPr>
        <w:t>Благоустрій присадибної ділянки виконується індивідуально, та забезпечується інженерним обладнанням.</w:t>
      </w:r>
    </w:p>
    <w:p w:rsidR="005121F6" w:rsidRDefault="005121F6" w:rsidP="005121F6">
      <w:pPr>
        <w:ind w:firstLine="709"/>
        <w:jc w:val="both"/>
        <w:rPr>
          <w:rFonts w:ascii="Times New Roman" w:hAnsi="Times New Roman"/>
          <w:spacing w:val="10"/>
          <w:sz w:val="28"/>
          <w:szCs w:val="28"/>
          <w:lang w:eastAsia="uk-UA"/>
        </w:rPr>
      </w:pPr>
    </w:p>
    <w:p w:rsidR="005121F6" w:rsidRDefault="005121F6" w:rsidP="005121F6">
      <w:pPr>
        <w:shd w:val="clear" w:color="auto" w:fill="FFFFFF"/>
        <w:jc w:val="center"/>
        <w:rPr>
          <w:rFonts w:ascii="Times New Roman" w:hAnsi="Times New Roman"/>
          <w:bCs/>
          <w:iCs/>
          <w:spacing w:val="-1"/>
          <w:sz w:val="28"/>
          <w:szCs w:val="28"/>
          <w:lang w:eastAsia="uk-UA"/>
        </w:rPr>
      </w:pPr>
      <w:r>
        <w:rPr>
          <w:rFonts w:ascii="Times New Roman" w:hAnsi="Times New Roman"/>
          <w:bCs/>
          <w:iCs/>
          <w:spacing w:val="-1"/>
          <w:sz w:val="28"/>
          <w:szCs w:val="28"/>
          <w:lang w:eastAsia="uk-UA"/>
        </w:rPr>
        <w:t>в) Організація культурно-побутового обслуговування</w:t>
      </w:r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Проектом генерального плану села передбачено розвиток та вдосконалення системи культурно-побутового обслуговування в межах, що сприяють створенню найбільш сприятливих умов для життєдіяльності населення не тільки даного села, </w:t>
      </w:r>
      <w:proofErr w:type="gramStart"/>
      <w:r>
        <w:rPr>
          <w:rFonts w:ascii="Times New Roman" w:hAnsi="Times New Roman"/>
          <w:spacing w:val="-1"/>
          <w:sz w:val="28"/>
        </w:rPr>
        <w:t>але й</w:t>
      </w:r>
      <w:proofErr w:type="gramEnd"/>
      <w:r>
        <w:rPr>
          <w:rFonts w:ascii="Times New Roman" w:hAnsi="Times New Roman"/>
          <w:spacing w:val="-1"/>
          <w:sz w:val="28"/>
        </w:rPr>
        <w:t xml:space="preserve"> інших ближніх сіл.</w:t>
      </w:r>
    </w:p>
    <w:p w:rsidR="005121F6" w:rsidRDefault="005121F6" w:rsidP="005121F6">
      <w:pPr>
        <w:shd w:val="clear" w:color="auto" w:fill="FFFFFF"/>
        <w:ind w:firstLine="709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lastRenderedPageBreak/>
        <w:t xml:space="preserve">Сучасний </w:t>
      </w:r>
      <w:proofErr w:type="gramStart"/>
      <w:r>
        <w:rPr>
          <w:rFonts w:ascii="Times New Roman" w:hAnsi="Times New Roman"/>
          <w:spacing w:val="-1"/>
          <w:sz w:val="28"/>
        </w:rPr>
        <w:t>р</w:t>
      </w:r>
      <w:proofErr w:type="gramEnd"/>
      <w:r>
        <w:rPr>
          <w:rFonts w:ascii="Times New Roman" w:hAnsi="Times New Roman"/>
          <w:spacing w:val="-1"/>
          <w:sz w:val="28"/>
        </w:rPr>
        <w:t>івень забезпеченості населення села установами і підприємствами обслуговування нижче нормативних показників. Найбільш низька забезпеченість спостерігається по об’єктах комунального обслуговування, медичних та освітніх установах та ін. Ряд установ розташовані у пристосованих, морально та фізично зношених приміщеннях, що суттєво впливає на якісні показники обслуговування населення.</w:t>
      </w:r>
    </w:p>
    <w:p w:rsidR="005121F6" w:rsidRDefault="005121F6" w:rsidP="005121F6">
      <w:pPr>
        <w:shd w:val="clear" w:color="auto" w:fill="FFFFFF"/>
        <w:jc w:val="center"/>
        <w:rPr>
          <w:rFonts w:ascii="Times New Roman" w:hAnsi="Times New Roman"/>
          <w:bCs/>
          <w:iCs/>
          <w:spacing w:val="-1"/>
          <w:sz w:val="28"/>
          <w:szCs w:val="28"/>
          <w:lang w:eastAsia="uk-UA"/>
        </w:rPr>
      </w:pPr>
      <w:r>
        <w:rPr>
          <w:rFonts w:ascii="Times New Roman" w:hAnsi="Times New Roman"/>
          <w:bCs/>
          <w:iCs/>
          <w:spacing w:val="-1"/>
          <w:sz w:val="28"/>
          <w:szCs w:val="28"/>
          <w:lang w:eastAsia="uk-UA"/>
        </w:rPr>
        <w:t>г) Зелені насадження і благоустрій</w:t>
      </w:r>
    </w:p>
    <w:p w:rsidR="005121F6" w:rsidRDefault="005121F6" w:rsidP="005121F6">
      <w:pPr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Існуючі зелені насадження представлені озелененими схилами горбів та ярі</w:t>
      </w:r>
      <w:proofErr w:type="gramStart"/>
      <w:r>
        <w:rPr>
          <w:rFonts w:ascii="Times New Roman" w:hAnsi="Times New Roman"/>
          <w:sz w:val="28"/>
          <w:szCs w:val="28"/>
          <w:lang w:eastAsia="uk-UA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>, а також фруктовими садами присадибних ділянок.</w:t>
      </w:r>
    </w:p>
    <w:p w:rsidR="005121F6" w:rsidRDefault="005121F6" w:rsidP="005121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Для завершення формування </w:t>
      </w:r>
      <w:proofErr w:type="gramStart"/>
      <w:r>
        <w:rPr>
          <w:rFonts w:ascii="Times New Roman" w:hAnsi="Times New Roman"/>
          <w:sz w:val="28"/>
          <w:szCs w:val="28"/>
          <w:lang w:eastAsia="uk-UA"/>
        </w:rPr>
        <w:t>арх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 xml:space="preserve">ітектурно-художнього ансамблю забудови села проектом пропонується зовнішній благоустрій з введенням таких споруд як, малі архітектурні форми і обладнання. </w:t>
      </w:r>
      <w:proofErr w:type="gramStart"/>
      <w:r>
        <w:rPr>
          <w:rFonts w:ascii="Times New Roman" w:hAnsi="Times New Roman"/>
          <w:sz w:val="28"/>
          <w:szCs w:val="28"/>
          <w:lang w:eastAsia="uk-UA"/>
        </w:rPr>
        <w:t>В зоні проектованого центру планується благоустрій і розширення площі, в комплексі з квітниками, газонами та мощенням.</w:t>
      </w:r>
      <w:proofErr w:type="gramEnd"/>
    </w:p>
    <w:p w:rsidR="005121F6" w:rsidRDefault="005121F6" w:rsidP="005121F6">
      <w:pPr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На території житлових кварталів передбачаються парки та сквери, зона відпочинку біля струмків та у лісових посадках та великих озеленених схилів горбі</w:t>
      </w:r>
      <w:proofErr w:type="gramStart"/>
      <w:r>
        <w:rPr>
          <w:rFonts w:ascii="Times New Roman" w:hAnsi="Times New Roman"/>
          <w:sz w:val="28"/>
          <w:szCs w:val="28"/>
          <w:lang w:eastAsia="uk-UA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 xml:space="preserve"> і русел струмків.</w:t>
      </w:r>
    </w:p>
    <w:p w:rsidR="005121F6" w:rsidRDefault="005121F6" w:rsidP="005121F6">
      <w:pPr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Крім цього існуючі кладовища в центральній частині села закриваються і впишуться в загальну систему озеленення населеного пункту.</w:t>
      </w:r>
    </w:p>
    <w:p w:rsidR="005121F6" w:rsidRDefault="005121F6" w:rsidP="005121F6">
      <w:pPr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На території, що проектується </w:t>
      </w:r>
      <w:proofErr w:type="gramStart"/>
      <w:r>
        <w:rPr>
          <w:rFonts w:ascii="Times New Roman" w:hAnsi="Times New Roman"/>
          <w:sz w:val="28"/>
          <w:szCs w:val="28"/>
          <w:lang w:eastAsia="uk-UA"/>
        </w:rPr>
        <w:t>п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>ід спортивну зону передбачено розміщення зеленої зони із прогулянковими доріжками та лавочками.</w:t>
      </w:r>
    </w:p>
    <w:p w:rsidR="005121F6" w:rsidRDefault="005121F6" w:rsidP="005121F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uk-UA"/>
        </w:rPr>
        <w:t>На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 xml:space="preserve"> відкритих майданчиках можливе розміщення декоративних скульптур, ваз, лавок. Майданчики </w:t>
      </w:r>
      <w:proofErr w:type="gramStart"/>
      <w:r>
        <w:rPr>
          <w:rFonts w:ascii="Times New Roman" w:hAnsi="Times New Roman"/>
          <w:sz w:val="28"/>
          <w:szCs w:val="28"/>
          <w:lang w:eastAsia="uk-UA"/>
        </w:rPr>
        <w:t>п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 xml:space="preserve">ідлягають озелененню та благоустрою. Група елементів, реклами та інформації, газетні вітрини, афішні тумби, торгові реклами, встановлюються у відповідних місцях села – основних транспортних і </w:t>
      </w:r>
      <w:proofErr w:type="gramStart"/>
      <w:r>
        <w:rPr>
          <w:rFonts w:ascii="Times New Roman" w:hAnsi="Times New Roman"/>
          <w:sz w:val="28"/>
          <w:szCs w:val="28"/>
          <w:lang w:eastAsia="uk-UA"/>
        </w:rPr>
        <w:t>п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>ішохідних потоках.</w:t>
      </w:r>
    </w:p>
    <w:p w:rsidR="005121F6" w:rsidRDefault="005121F6" w:rsidP="005121F6">
      <w:pPr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Комунальні малі форми (лавки, урни, </w:t>
      </w:r>
      <w:proofErr w:type="gramStart"/>
      <w:r>
        <w:rPr>
          <w:rFonts w:ascii="Times New Roman" w:hAnsi="Times New Roman"/>
          <w:sz w:val="28"/>
          <w:szCs w:val="28"/>
          <w:lang w:eastAsia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>ітильники, велостоянки) встановлюються в місцях найбільшого відвідування та відпочинкових майданчиках, перед входом в установи та підприємства обслуговування, на дитячих та спортивних майданчиках, прогулочних доріжках.</w:t>
      </w:r>
    </w:p>
    <w:p w:rsidR="005121F6" w:rsidRDefault="005121F6" w:rsidP="005121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Загальна площа зелених насаджень </w:t>
      </w:r>
      <w:proofErr w:type="gramStart"/>
      <w:r>
        <w:rPr>
          <w:rFonts w:ascii="Times New Roman" w:hAnsi="Times New Roman"/>
          <w:sz w:val="28"/>
          <w:szCs w:val="28"/>
          <w:lang w:eastAsia="uk-UA"/>
        </w:rPr>
        <w:t>складе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 xml:space="preserve"> близько 300 га.</w:t>
      </w:r>
    </w:p>
    <w:p w:rsidR="005121F6" w:rsidRDefault="005121F6" w:rsidP="005121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Комунально-складська зона</w:t>
      </w:r>
    </w:p>
    <w:p w:rsidR="005121F6" w:rsidRDefault="005121F6" w:rsidP="005121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Комунально-складська зона представлена територіями запроектованими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 водозабірні споруди із санітарно-захисними зонами, насосні (компресорні) станції водопостачання, очисні споруди із санітарно-охоронними зонами та інші складські території.</w:t>
      </w:r>
    </w:p>
    <w:p w:rsidR="005121F6" w:rsidRDefault="005121F6" w:rsidP="005121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Існуюче кладовище, розташоване в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івнічно-східній частині села, закривається і виконує функцію озеленення, а нове (запроектоване) буде в південно – західній частині села.</w:t>
      </w:r>
    </w:p>
    <w:p w:rsidR="005121F6" w:rsidRDefault="005121F6" w:rsidP="005121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Промислово-виробнича зона</w:t>
      </w:r>
    </w:p>
    <w:p w:rsidR="005121F6" w:rsidRDefault="005121F6" w:rsidP="005121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Промислово-виробнича зона представлена існуючими територіями в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івнічно-східній частині села. Основний вид діяльності існуючих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ідприємств – видобування корисних копалин. Найпотужнішими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ідприємствами села є кар'єр та свиноферма, запроектовано нарощення потужностей кар'єру по видобутку гірських порід та розширення свиноферми, яке полягає у розведенні великої рогатої худоби.</w:t>
      </w:r>
    </w:p>
    <w:p w:rsidR="005121F6" w:rsidRDefault="005121F6" w:rsidP="005121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перспективу передбачається нарощування потужності існуючих виробничих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ідприємств</w:t>
      </w:r>
    </w:p>
    <w:p w:rsidR="005121F6" w:rsidRDefault="005121F6" w:rsidP="005121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появі інвесторів резервуються території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 розвиток промислового та сільськогосподарського сектору села.</w:t>
      </w:r>
    </w:p>
    <w:p w:rsidR="005121F6" w:rsidRDefault="005121F6" w:rsidP="005121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території колишнього господарського двору передбачається комплексний прийомний пункт продукції від населення.</w:t>
      </w:r>
    </w:p>
    <w:p w:rsidR="005121F6" w:rsidRDefault="005121F6" w:rsidP="005121F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ви</w:t>
      </w:r>
      <w:proofErr w:type="gramEnd"/>
      <w:r>
        <w:rPr>
          <w:rFonts w:ascii="Times New Roman" w:hAnsi="Times New Roman"/>
          <w:sz w:val="28"/>
          <w:szCs w:val="28"/>
        </w:rPr>
        <w:t>їзді із села передбачаються АЗС та СТО.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6. Екологічні проблеми, у тому числі ризики впливу на здоров’я населення, які стосуються </w:t>
      </w:r>
      <w:proofErr w:type="gramStart"/>
      <w:r>
        <w:rPr>
          <w:rFonts w:ascii="Times New Roman" w:hAnsi="Times New Roman"/>
          <w:b/>
          <w:sz w:val="28"/>
          <w:szCs w:val="28"/>
        </w:rPr>
        <w:t>генерального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плану території, зокрема щодо території з природоохоронним статусом.</w:t>
      </w:r>
    </w:p>
    <w:p w:rsidR="005121F6" w:rsidRDefault="005121F6" w:rsidP="005121F6">
      <w:pPr>
        <w:spacing w:after="0" w:line="240" w:lineRule="auto"/>
        <w:ind w:right="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Компонентами навколишнього </w:t>
      </w:r>
      <w:proofErr w:type="gramStart"/>
      <w:r>
        <w:rPr>
          <w:rFonts w:ascii="Times New Roman" w:hAnsi="Times New Roman"/>
          <w:sz w:val="28"/>
          <w:szCs w:val="28"/>
        </w:rPr>
        <w:t>природного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середовища, на які впливає планова діяльність, є:</w:t>
      </w:r>
    </w:p>
    <w:p w:rsidR="005121F6" w:rsidRDefault="005121F6" w:rsidP="005121F6">
      <w:pPr>
        <w:numPr>
          <w:ilvl w:val="0"/>
          <w:numId w:val="5"/>
        </w:numPr>
        <w:spacing w:after="0" w:line="240" w:lineRule="auto"/>
        <w:ind w:left="240" w:right="85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повітряне середовище;</w:t>
      </w:r>
    </w:p>
    <w:p w:rsidR="005121F6" w:rsidRDefault="005121F6" w:rsidP="005121F6">
      <w:pPr>
        <w:numPr>
          <w:ilvl w:val="0"/>
          <w:numId w:val="5"/>
        </w:numPr>
        <w:spacing w:after="0" w:line="240" w:lineRule="auto"/>
        <w:ind w:left="240" w:right="85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водне середовище;</w:t>
      </w:r>
    </w:p>
    <w:p w:rsidR="005121F6" w:rsidRDefault="005121F6" w:rsidP="005121F6">
      <w:pPr>
        <w:numPr>
          <w:ilvl w:val="0"/>
          <w:numId w:val="5"/>
        </w:numPr>
        <w:spacing w:after="0" w:line="240" w:lineRule="auto"/>
        <w:ind w:left="240" w:right="85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ґрунт.</w:t>
      </w:r>
    </w:p>
    <w:p w:rsidR="005121F6" w:rsidRDefault="005121F6" w:rsidP="005121F6">
      <w:pPr>
        <w:spacing w:after="0" w:line="240" w:lineRule="auto"/>
        <w:ind w:right="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Основними видами впливу проектованої діяльності на навколишнє природне середовище</w:t>
      </w:r>
      <w:proofErr w:type="gramStart"/>
      <w:r>
        <w:rPr>
          <w:rFonts w:ascii="Times New Roman" w:hAnsi="Times New Roman"/>
          <w:sz w:val="28"/>
          <w:szCs w:val="28"/>
        </w:rPr>
        <w:t xml:space="preserve"> є:</w:t>
      </w:r>
      <w:proofErr w:type="gramEnd"/>
    </w:p>
    <w:p w:rsidR="005121F6" w:rsidRDefault="005121F6" w:rsidP="005121F6">
      <w:pPr>
        <w:numPr>
          <w:ilvl w:val="0"/>
          <w:numId w:val="4"/>
        </w:numPr>
        <w:spacing w:after="0" w:line="240" w:lineRule="auto"/>
        <w:ind w:left="240" w:right="85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викиди шкідливих речовин в атмосферу;</w:t>
      </w:r>
    </w:p>
    <w:p w:rsidR="005121F6" w:rsidRDefault="005121F6" w:rsidP="005121F6">
      <w:pPr>
        <w:numPr>
          <w:ilvl w:val="0"/>
          <w:numId w:val="4"/>
        </w:numPr>
        <w:spacing w:after="0" w:line="240" w:lineRule="auto"/>
        <w:ind w:left="240" w:right="85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розміщення відходів;</w:t>
      </w:r>
    </w:p>
    <w:p w:rsidR="005121F6" w:rsidRDefault="005121F6" w:rsidP="005121F6">
      <w:pPr>
        <w:numPr>
          <w:ilvl w:val="0"/>
          <w:numId w:val="4"/>
        </w:numPr>
        <w:spacing w:after="0" w:line="240" w:lineRule="auto"/>
        <w:ind w:left="240" w:right="85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скиди </w:t>
      </w:r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>ічних вод.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 xml:space="preserve">В результаті провадження планової діяльності можливе виникнення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ізноманітних ризиків впливу на навколишнє природне середовище, а саме;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Відходи.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Відходи, (тверді побутові відходи), що будуть утворюватися, передбачається збирати в контейнери, та вивозити спеціалізованим організаціям згідно графіку та по мі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і необхідності. 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</w:t>
      </w:r>
      <w:proofErr w:type="gramEnd"/>
      <w:r>
        <w:rPr>
          <w:rFonts w:ascii="Times New Roman" w:hAnsi="Times New Roman"/>
          <w:sz w:val="28"/>
          <w:szCs w:val="28"/>
        </w:rPr>
        <w:t>і виявлення та ідентифікації серед побутового сміття небезпечних відходів, – необхідно вживати заходів для їх видалення та утилізації відповідно до вимог чинного законодавства України.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Поверхневі та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ідземні води.</w:t>
      </w:r>
    </w:p>
    <w:p w:rsidR="005121F6" w:rsidRDefault="005121F6" w:rsidP="005121F6">
      <w:pPr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 потенційних джерел впливу на поверхневі ґрунтові води відносяться забруднені води.</w:t>
      </w:r>
    </w:p>
    <w:p w:rsidR="005121F6" w:rsidRDefault="005121F6" w:rsidP="005121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Дощові води передбачено відводити з території по спланованій поверхні до дощеприймальних лотків. </w:t>
      </w:r>
    </w:p>
    <w:p w:rsidR="005121F6" w:rsidRDefault="005121F6" w:rsidP="005121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Відведення господарсько-побутових стоків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ісля очистки на локальних очисних спорудах передбачено у систему господарсько-побутової каналізації.</w:t>
      </w:r>
    </w:p>
    <w:p w:rsidR="005121F6" w:rsidRDefault="005121F6" w:rsidP="005121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Вплив на грунт та надра.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Заходи для забезпечення нормативного стану земельних ресурсів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ід час рекультивації та будівництва включають: 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Обов'язкове дотримання меж території, відведеної для будівництва. 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Складування рослинного ґрунту на спеціально відведених майданчиках з наступним використання його при рекультивації, </w:t>
      </w:r>
      <w:proofErr w:type="gramStart"/>
      <w:r>
        <w:rPr>
          <w:rFonts w:ascii="Times New Roman" w:hAnsi="Times New Roman"/>
          <w:sz w:val="28"/>
          <w:szCs w:val="28"/>
        </w:rPr>
        <w:t>вертикального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планування будівельного майданчику. 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Вс</w:t>
      </w:r>
      <w:proofErr w:type="gramEnd"/>
      <w:r>
        <w:rPr>
          <w:rFonts w:ascii="Times New Roman" w:hAnsi="Times New Roman"/>
          <w:sz w:val="28"/>
          <w:szCs w:val="28"/>
        </w:rPr>
        <w:t xml:space="preserve">і будівельні матеріали мають бути розміщені на спеціально відведеній ділянці з твердим покриттям. 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роботою інженерного обладнання, механізмів і транспортних засобів, своєчасний ремонт, недопущення роботи несправних механізмі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Заправка будівельної техніки лише закритим способом – автозаправниками. 6. Складання будівельних </w:t>
      </w:r>
      <w:proofErr w:type="gramStart"/>
      <w:r>
        <w:rPr>
          <w:rFonts w:ascii="Times New Roman" w:hAnsi="Times New Roman"/>
          <w:sz w:val="28"/>
          <w:szCs w:val="28"/>
        </w:rPr>
        <w:t>матер</w:t>
      </w:r>
      <w:proofErr w:type="gramEnd"/>
      <w:r>
        <w:rPr>
          <w:rFonts w:ascii="Times New Roman" w:hAnsi="Times New Roman"/>
          <w:sz w:val="28"/>
          <w:szCs w:val="28"/>
        </w:rPr>
        <w:t xml:space="preserve">іалів та конструкцій в межах території відведення на вільних майданчиках з метою уникнення загромадження проїздів та проходів. 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Тож створення додаткових негативних впливі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на грунт та надра не передбачається.     </w:t>
      </w:r>
      <w:r>
        <w:rPr>
          <w:rFonts w:ascii="Times New Roman" w:hAnsi="Times New Roman"/>
          <w:sz w:val="28"/>
          <w:szCs w:val="28"/>
        </w:rPr>
        <w:tab/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Атмосферне повітря.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Шкідливий вплив на атмосферне повітря не передбачається.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Акустичний вплив.</w:t>
      </w:r>
      <w:r>
        <w:rPr>
          <w:rFonts w:ascii="Times New Roman" w:hAnsi="Times New Roman"/>
          <w:b/>
          <w:sz w:val="28"/>
          <w:szCs w:val="28"/>
        </w:rPr>
        <w:tab/>
      </w:r>
    </w:p>
    <w:p w:rsidR="005121F6" w:rsidRDefault="005121F6" w:rsidP="005121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ід час будівництва, від роботи будівельної техніки можливе виконання тимчасового додаткового шумового навантаження. </w:t>
      </w:r>
    </w:p>
    <w:p w:rsidR="005121F6" w:rsidRDefault="005121F6" w:rsidP="005121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 час експлуатації рівень технологічного шуму не перевищуватиме 75 ДБ.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b/>
          <w:sz w:val="28"/>
          <w:szCs w:val="28"/>
        </w:rPr>
        <w:t>Св</w:t>
      </w:r>
      <w:proofErr w:type="gramEnd"/>
      <w:r>
        <w:rPr>
          <w:rFonts w:ascii="Times New Roman" w:hAnsi="Times New Roman"/>
          <w:b/>
          <w:sz w:val="28"/>
          <w:szCs w:val="28"/>
        </w:rPr>
        <w:t>ітлове, теплове та радіаційне забруднення.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Очікування перерахованих впливів не передбачається.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Флора та  і фауна.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Забороняється спалювання </w:t>
      </w:r>
      <w:proofErr w:type="gramStart"/>
      <w:r>
        <w:rPr>
          <w:rFonts w:ascii="Times New Roman" w:hAnsi="Times New Roman"/>
          <w:sz w:val="28"/>
          <w:szCs w:val="28"/>
        </w:rPr>
        <w:t>вс</w:t>
      </w:r>
      <w:proofErr w:type="gramEnd"/>
      <w:r>
        <w:rPr>
          <w:rFonts w:ascii="Times New Roman" w:hAnsi="Times New Roman"/>
          <w:sz w:val="28"/>
          <w:szCs w:val="28"/>
        </w:rPr>
        <w:t xml:space="preserve">іх видів горючих відходів. </w:t>
      </w:r>
      <w:r>
        <w:rPr>
          <w:rFonts w:ascii="Times New Roman" w:hAnsi="Times New Roman"/>
          <w:sz w:val="28"/>
          <w:szCs w:val="28"/>
        </w:rPr>
        <w:tab/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Охорона рослинного і тваринного </w:t>
      </w:r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</w:rPr>
        <w:t xml:space="preserve">іту. Об’єктом впливу на тваринний </w:t>
      </w:r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</w:rPr>
        <w:t xml:space="preserve">іт під час проведення рекультивації та будівництва можливе при роботі землерийної техніки. Шум механізмів може стримувати птахів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період гніздування.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огляду на характер запланованих робіт, впливу на місцеву фауну та флору не очікується. 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ісля будівництва проводиться благоустрій території. Тверде покриття  не передбачає знищення рослин чи тварин. </w:t>
      </w:r>
      <w:r>
        <w:rPr>
          <w:rFonts w:ascii="Times New Roman" w:hAnsi="Times New Roman"/>
          <w:sz w:val="28"/>
          <w:szCs w:val="28"/>
        </w:rPr>
        <w:tab/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Геологічне середовище.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Вплив не </w:t>
      </w:r>
      <w:proofErr w:type="gramStart"/>
      <w:r>
        <w:rPr>
          <w:rFonts w:ascii="Times New Roman" w:hAnsi="Times New Roman"/>
          <w:sz w:val="28"/>
          <w:szCs w:val="28"/>
        </w:rPr>
        <w:t>очіку</w:t>
      </w:r>
      <w:proofErr w:type="gramEnd"/>
      <w:r>
        <w:rPr>
          <w:rFonts w:ascii="Times New Roman" w:hAnsi="Times New Roman"/>
          <w:sz w:val="28"/>
          <w:szCs w:val="28"/>
        </w:rPr>
        <w:t>ється.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7. Зобов’язання у сфері охорони довкілля, у тому числі пов’язані із запобіганням негативного впливу на здоров’я населення, встановлені на міжнародному, державному та інших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івнях.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sz w:val="28"/>
          <w:szCs w:val="28"/>
        </w:rPr>
        <w:t>вс</w:t>
      </w:r>
      <w:proofErr w:type="gramEnd"/>
      <w:r>
        <w:rPr>
          <w:rFonts w:ascii="Times New Roman" w:hAnsi="Times New Roman"/>
          <w:sz w:val="28"/>
          <w:szCs w:val="28"/>
        </w:rPr>
        <w:t>іх етапах реалізації генерального плану необхідно дотримуватись норм і правил охорони навколишнього природного середовища і вимог екологічної безпеки, в тому числі вимог Закону України «Про охорону земель»; Закону України «Про охорону навколишнього природного середовища», Закону України «Про охорону атмосферного повітря» тощо.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21F6" w:rsidRDefault="005121F6" w:rsidP="005121F6">
      <w:pPr>
        <w:pStyle w:val="2"/>
        <w:shd w:val="clear" w:color="auto" w:fill="auto"/>
        <w:tabs>
          <w:tab w:val="left" w:pos="709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  Опис наслідків для довкілля, у тому числі для здоров’я населення, у тому числі вторинних, кумулятивних, синергічних, коротко-, середньо- та довгострокових (1, 3-5 та 10-15 років відповідно, а за необхідності – 50 -100 років), постійних і тимчасових, позитивних і негативних наслідків.</w:t>
      </w:r>
    </w:p>
    <w:p w:rsidR="005121F6" w:rsidRDefault="005121F6" w:rsidP="005121F6">
      <w:pPr>
        <w:spacing w:after="0" w:line="240" w:lineRule="auto"/>
        <w:ind w:left="240" w:right="85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потенційних джерел впливу на поверхневі води водного середовища відносяться:</w:t>
      </w:r>
    </w:p>
    <w:p w:rsidR="005121F6" w:rsidRDefault="005121F6" w:rsidP="005121F6">
      <w:pPr>
        <w:numPr>
          <w:ilvl w:val="0"/>
          <w:numId w:val="3"/>
        </w:numPr>
        <w:tabs>
          <w:tab w:val="clear" w:pos="1560"/>
        </w:tabs>
        <w:spacing w:after="0" w:line="240" w:lineRule="auto"/>
        <w:ind w:left="709" w:right="8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дощові води, які передбачено відводити з території об’єкту по спланованій поверхні мощення.</w:t>
      </w:r>
    </w:p>
    <w:p w:rsidR="005121F6" w:rsidRDefault="005121F6" w:rsidP="005121F6">
      <w:pPr>
        <w:spacing w:after="0" w:line="240" w:lineRule="auto"/>
        <w:ind w:left="240" w:right="85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потенційних джерел впливу на поверхневі ґрунтові води відносяться:</w:t>
      </w:r>
    </w:p>
    <w:p w:rsidR="005121F6" w:rsidRDefault="005121F6" w:rsidP="005121F6">
      <w:pPr>
        <w:numPr>
          <w:ilvl w:val="0"/>
          <w:numId w:val="1"/>
        </w:numPr>
        <w:tabs>
          <w:tab w:val="clear" w:pos="1560"/>
          <w:tab w:val="num" w:pos="709"/>
        </w:tabs>
        <w:spacing w:after="0" w:line="240" w:lineRule="auto"/>
        <w:ind w:left="709" w:right="8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тверді побутові відходи, які будуть вивозитись на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ісцевий полігон ТПВ згідно договору із спеціалізованою організацією.</w:t>
      </w:r>
    </w:p>
    <w:p w:rsidR="005121F6" w:rsidRDefault="005121F6" w:rsidP="005121F6">
      <w:pPr>
        <w:pStyle w:val="2"/>
        <w:shd w:val="clear" w:color="auto" w:fill="auto"/>
        <w:tabs>
          <w:tab w:val="left" w:pos="709"/>
        </w:tabs>
        <w:spacing w:after="0"/>
        <w:ind w:firstLine="709"/>
        <w:rPr>
          <w:b/>
          <w:sz w:val="28"/>
          <w:szCs w:val="28"/>
        </w:rPr>
      </w:pPr>
    </w:p>
    <w:p w:rsidR="005121F6" w:rsidRDefault="005121F6" w:rsidP="005121F6">
      <w:pPr>
        <w:pStyle w:val="2"/>
        <w:shd w:val="clear" w:color="auto" w:fill="auto"/>
        <w:tabs>
          <w:tab w:val="left" w:pos="851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 Заходи, що передбачається вжити для запобігання, зменшення та пом’якшення негативних наслідків виконання генерального плану.</w:t>
      </w:r>
    </w:p>
    <w:p w:rsidR="005121F6" w:rsidRDefault="005121F6" w:rsidP="005121F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bdr w:val="nil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bdr w:val="nil"/>
        </w:rPr>
        <w:t>Ймовірні види впливу на навколишнє середовище:</w:t>
      </w:r>
    </w:p>
    <w:p w:rsidR="005121F6" w:rsidRDefault="005121F6" w:rsidP="005121F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il"/>
        </w:rPr>
        <w:t xml:space="preserve">–– </w:t>
      </w:r>
      <w:proofErr w:type="gramStart"/>
      <w:r>
        <w:rPr>
          <w:rFonts w:ascii="Times New Roman" w:hAnsi="Times New Roman"/>
          <w:sz w:val="28"/>
          <w:szCs w:val="28"/>
          <w:bdr w:val="nil"/>
        </w:rPr>
        <w:t>в</w:t>
      </w:r>
      <w:proofErr w:type="gramEnd"/>
      <w:r>
        <w:rPr>
          <w:rFonts w:ascii="Times New Roman" w:hAnsi="Times New Roman"/>
          <w:sz w:val="28"/>
          <w:szCs w:val="28"/>
          <w:bdr w:val="nil"/>
        </w:rPr>
        <w:t xml:space="preserve"> період будівництва об’єктів та в процесі експлуатації вплив на водне середовище відсутній. </w:t>
      </w:r>
    </w:p>
    <w:p w:rsidR="005121F6" w:rsidRDefault="005121F6" w:rsidP="005121F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il"/>
        </w:rPr>
        <w:t xml:space="preserve">– порушення (руйнування) ґрунтів </w:t>
      </w:r>
      <w:proofErr w:type="gramStart"/>
      <w:r>
        <w:rPr>
          <w:rFonts w:ascii="Times New Roman" w:hAnsi="Times New Roman"/>
          <w:sz w:val="28"/>
          <w:szCs w:val="28"/>
          <w:bdr w:val="nil"/>
        </w:rPr>
        <w:t>п</w:t>
      </w:r>
      <w:proofErr w:type="gramEnd"/>
      <w:r>
        <w:rPr>
          <w:rFonts w:ascii="Times New Roman" w:hAnsi="Times New Roman"/>
          <w:sz w:val="28"/>
          <w:szCs w:val="28"/>
          <w:bdr w:val="nil"/>
        </w:rPr>
        <w:t>ід час будівництва (трансформація шарів землі), руху транспортних засобів, вібрацій від процесів виробництва, які можуть підсилюватись під впливом природних чинників – вітру, дощових потоків, тощо;</w:t>
      </w:r>
    </w:p>
    <w:p w:rsidR="005121F6" w:rsidRDefault="005121F6" w:rsidP="005121F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il"/>
        </w:rPr>
        <w:t xml:space="preserve">–  акустичне забруднення, розрахунковий гранично допустимий </w:t>
      </w:r>
      <w:proofErr w:type="gramStart"/>
      <w:r>
        <w:rPr>
          <w:rFonts w:ascii="Times New Roman" w:hAnsi="Times New Roman"/>
          <w:sz w:val="28"/>
          <w:szCs w:val="28"/>
          <w:bdr w:val="nil"/>
        </w:rPr>
        <w:t>р</w:t>
      </w:r>
      <w:proofErr w:type="gramEnd"/>
      <w:r>
        <w:rPr>
          <w:rFonts w:ascii="Times New Roman" w:hAnsi="Times New Roman"/>
          <w:sz w:val="28"/>
          <w:szCs w:val="28"/>
          <w:bdr w:val="nil"/>
        </w:rPr>
        <w:t>івень якого в житловій забудові не повинен перевищувати допустимий рівень шуму на території населених місць;</w:t>
      </w:r>
    </w:p>
    <w:p w:rsidR="005121F6" w:rsidRDefault="005121F6" w:rsidP="005121F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il"/>
        </w:rPr>
      </w:pPr>
      <w:r>
        <w:rPr>
          <w:rFonts w:ascii="Times New Roman" w:hAnsi="Times New Roman"/>
          <w:sz w:val="28"/>
          <w:szCs w:val="28"/>
          <w:bdr w:val="nil"/>
        </w:rPr>
        <w:lastRenderedPageBreak/>
        <w:t xml:space="preserve">– на </w:t>
      </w:r>
      <w:proofErr w:type="gramStart"/>
      <w:r>
        <w:rPr>
          <w:rFonts w:ascii="Times New Roman" w:hAnsi="Times New Roman"/>
          <w:sz w:val="28"/>
          <w:szCs w:val="28"/>
          <w:bdr w:val="nil"/>
        </w:rPr>
        <w:t>соц</w:t>
      </w:r>
      <w:proofErr w:type="gramEnd"/>
      <w:r>
        <w:rPr>
          <w:rFonts w:ascii="Times New Roman" w:hAnsi="Times New Roman"/>
          <w:sz w:val="28"/>
          <w:szCs w:val="28"/>
          <w:bdr w:val="nil"/>
        </w:rPr>
        <w:t>іальне середовище – створення нових робочих місць, сприяння розвитку малого і середнього бізнесу, наповнення бюджетів різних рівнів, розвиток інфраструктури села.</w:t>
      </w:r>
    </w:p>
    <w:p w:rsidR="005121F6" w:rsidRDefault="005121F6" w:rsidP="005121F6">
      <w:pPr>
        <w:shd w:val="clear" w:color="auto" w:fill="FFFFFF"/>
        <w:jc w:val="both"/>
        <w:rPr>
          <w:rFonts w:ascii="Times New Roman" w:hAnsi="Times New Roman"/>
          <w:sz w:val="28"/>
          <w:szCs w:val="28"/>
          <w:bdr w:val="nil"/>
        </w:rPr>
      </w:pPr>
      <w:r>
        <w:rPr>
          <w:rFonts w:ascii="Times New Roman" w:hAnsi="Times New Roman"/>
          <w:bdr w:val="nil"/>
        </w:rPr>
        <w:tab/>
      </w:r>
      <w:r>
        <w:rPr>
          <w:rFonts w:ascii="Times New Roman" w:hAnsi="Times New Roman"/>
          <w:sz w:val="28"/>
          <w:szCs w:val="28"/>
          <w:bdr w:val="nil"/>
        </w:rPr>
        <w:t xml:space="preserve">Зважаючи на державну політику в галузі енергозбереження, забезпечення екологічної безпеки, раціонального використання природних ресурсів, при будівництві об`єктів </w:t>
      </w:r>
      <w:proofErr w:type="gramStart"/>
      <w:r>
        <w:rPr>
          <w:rFonts w:ascii="Times New Roman" w:hAnsi="Times New Roman"/>
          <w:sz w:val="28"/>
          <w:szCs w:val="28"/>
          <w:bdr w:val="nil"/>
        </w:rPr>
        <w:t>доц</w:t>
      </w:r>
      <w:proofErr w:type="gramEnd"/>
      <w:r>
        <w:rPr>
          <w:rFonts w:ascii="Times New Roman" w:hAnsi="Times New Roman"/>
          <w:sz w:val="28"/>
          <w:szCs w:val="28"/>
          <w:bdr w:val="nil"/>
        </w:rPr>
        <w:t>ільно максимально повно використовувати сучасні високоефективні еко- та енергозберігаючі технології та матеріали, зокрема огороджуючі конструкції з мінімальним коефіцієнтом теплопровідності, сучасні альтернативні джерела енергії, інженерне обладнання з високим коефіцієнтом корисної дії, тощо.</w:t>
      </w:r>
    </w:p>
    <w:p w:rsidR="005121F6" w:rsidRDefault="005121F6" w:rsidP="005121F6">
      <w:pPr>
        <w:spacing w:after="0" w:line="240" w:lineRule="auto"/>
        <w:ind w:right="-12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Аварійні ситуації можливі у випадку стихійного </w:t>
      </w:r>
      <w:proofErr w:type="gramStart"/>
      <w:r>
        <w:rPr>
          <w:rFonts w:ascii="Times New Roman" w:hAnsi="Times New Roman"/>
          <w:sz w:val="28"/>
          <w:szCs w:val="28"/>
        </w:rPr>
        <w:t>лиха чи</w:t>
      </w:r>
      <w:proofErr w:type="gramEnd"/>
      <w:r>
        <w:rPr>
          <w:rFonts w:ascii="Times New Roman" w:hAnsi="Times New Roman"/>
          <w:sz w:val="28"/>
          <w:szCs w:val="28"/>
        </w:rPr>
        <w:t xml:space="preserve"> пожежі. </w:t>
      </w:r>
      <w:r>
        <w:rPr>
          <w:rFonts w:ascii="Times New Roman" w:hAnsi="Times New Roman"/>
          <w:sz w:val="28"/>
          <w:szCs w:val="28"/>
        </w:rPr>
        <w:tab/>
        <w:t xml:space="preserve">Виділення особливо небезпечних речовин у випадку аварії не передбачається. 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Заходи щодо пожежної безпеки.</w:t>
      </w:r>
    </w:p>
    <w:p w:rsidR="005121F6" w:rsidRDefault="005121F6" w:rsidP="005121F6">
      <w:pPr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Пожежегасіння населеного пункту передбачається за допомогою пожежного депо, яке запроектоване на території с. Лінці Киблярівської сільської </w:t>
      </w:r>
      <w:proofErr w:type="gramStart"/>
      <w:r>
        <w:rPr>
          <w:rFonts w:ascii="Times New Roman" w:hAnsi="Times New Roman"/>
          <w:sz w:val="28"/>
          <w:szCs w:val="28"/>
          <w:lang w:eastAsia="uk-UA"/>
        </w:rPr>
        <w:t>ради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5121F6" w:rsidRDefault="005121F6" w:rsidP="005121F6">
      <w:pPr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Окрім цього, передбачається будівництво централізованої системи водопостачання населеного пункту у якому передбачено пожежегасіння від пожежних гідрантів запроектованих </w:t>
      </w:r>
      <w:proofErr w:type="gramStart"/>
      <w:r>
        <w:rPr>
          <w:rFonts w:ascii="Times New Roman" w:hAnsi="Times New Roman"/>
          <w:sz w:val="28"/>
          <w:szCs w:val="28"/>
          <w:lang w:eastAsia="uk-UA"/>
        </w:rPr>
        <w:t>на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 xml:space="preserve"> кільцевій мережі водопроводу.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Захисні заходи  цивільної оборони.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Захисні споруди проектом не передбачені.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 час небезпеки евакуація планується власним автотранспортом та/або організація транспортування автобусами до найближчої споруди цивільного захисту, узгодженої з ДСНС  Закарпатської  області.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Запобігання можливості проведення диверсійних або терористичних актів і стороннього втручання в діяльність об’єкті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в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.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попередження та захисту необхідно проведення наступних попереджувально-захисних заході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проведення ретельного відбору персоналу, та співробітникі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ітке визначення повноважень, обов’язків і завдань персоналу і співробітників служби безпеки;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ідготовка і проведення періодичних оглядів об’єкту, з чітким зазначенням пожежо-небезпечних та техногенно-небезпечних місць;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забезпечення всього персоналу засобами індиві</w:t>
      </w:r>
      <w:proofErr w:type="gramStart"/>
      <w:r>
        <w:rPr>
          <w:rFonts w:ascii="Times New Roman" w:hAnsi="Times New Roman"/>
          <w:sz w:val="28"/>
          <w:szCs w:val="28"/>
        </w:rPr>
        <w:t>дуального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захисту.</w:t>
      </w:r>
    </w:p>
    <w:p w:rsidR="005121F6" w:rsidRDefault="005121F6" w:rsidP="005121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передбачити освітлення території в нічний час.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передбачити заходи щодо пожежної безпеки;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збереження та раціональне використання енергетичних ресурсів шляхом використання сучасного високоефективного </w:t>
      </w:r>
      <w:proofErr w:type="gramStart"/>
      <w:r>
        <w:rPr>
          <w:rFonts w:ascii="Times New Roman" w:hAnsi="Times New Roman"/>
          <w:sz w:val="28"/>
          <w:szCs w:val="28"/>
        </w:rPr>
        <w:t>теплового</w:t>
      </w:r>
      <w:proofErr w:type="gramEnd"/>
      <w:r>
        <w:rPr>
          <w:rFonts w:ascii="Times New Roman" w:hAnsi="Times New Roman"/>
          <w:sz w:val="28"/>
          <w:szCs w:val="28"/>
        </w:rPr>
        <w:t xml:space="preserve"> та електроосвітлювального обладнання.</w:t>
      </w:r>
    </w:p>
    <w:p w:rsidR="005121F6" w:rsidRDefault="005121F6" w:rsidP="005121F6">
      <w:pPr>
        <w:pStyle w:val="2"/>
        <w:shd w:val="clear" w:color="auto" w:fill="auto"/>
        <w:tabs>
          <w:tab w:val="left" w:pos="851"/>
        </w:tabs>
        <w:ind w:firstLine="709"/>
        <w:rPr>
          <w:b/>
          <w:sz w:val="28"/>
          <w:szCs w:val="28"/>
        </w:rPr>
      </w:pPr>
    </w:p>
    <w:p w:rsidR="005121F6" w:rsidRDefault="005121F6" w:rsidP="005121F6">
      <w:pPr>
        <w:pStyle w:val="2"/>
        <w:shd w:val="clear" w:color="auto" w:fill="auto"/>
        <w:tabs>
          <w:tab w:val="left" w:pos="709"/>
        </w:tabs>
        <w:spacing w:after="56"/>
        <w:ind w:firstLine="709"/>
        <w:rPr>
          <w:b/>
          <w:sz w:val="28"/>
          <w:szCs w:val="28"/>
        </w:rPr>
      </w:pPr>
    </w:p>
    <w:p w:rsidR="005121F6" w:rsidRDefault="005121F6" w:rsidP="005121F6">
      <w:pPr>
        <w:pStyle w:val="2"/>
        <w:shd w:val="clear" w:color="auto" w:fill="auto"/>
        <w:tabs>
          <w:tab w:val="left" w:pos="709"/>
        </w:tabs>
        <w:spacing w:after="56"/>
        <w:ind w:firstLine="709"/>
        <w:rPr>
          <w:b/>
          <w:sz w:val="28"/>
          <w:szCs w:val="28"/>
        </w:rPr>
      </w:pPr>
    </w:p>
    <w:p w:rsidR="005121F6" w:rsidRDefault="005121F6" w:rsidP="005121F6">
      <w:pPr>
        <w:pStyle w:val="2"/>
        <w:shd w:val="clear" w:color="auto" w:fill="auto"/>
        <w:tabs>
          <w:tab w:val="left" w:pos="709"/>
        </w:tabs>
        <w:spacing w:after="56"/>
        <w:ind w:firstLine="709"/>
        <w:rPr>
          <w:b/>
          <w:sz w:val="28"/>
          <w:szCs w:val="28"/>
        </w:rPr>
      </w:pPr>
    </w:p>
    <w:p w:rsidR="005121F6" w:rsidRDefault="005121F6" w:rsidP="005121F6">
      <w:pPr>
        <w:pStyle w:val="2"/>
        <w:shd w:val="clear" w:color="auto" w:fill="auto"/>
        <w:tabs>
          <w:tab w:val="left" w:pos="709"/>
        </w:tabs>
        <w:spacing w:after="56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 Обгрунтування вибору виправданих альтернатив, що розглядалися, опис способу, в який здійснювалася стратегічна екологічна оцінка, у тому числі будь-які ускладнення (недостатність інформації та технічних засобів під час здійснення такої оцінки).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1F6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Альтернативні варіанти, які </w:t>
      </w:r>
      <w:proofErr w:type="gramStart"/>
      <w:r>
        <w:rPr>
          <w:rFonts w:ascii="Times New Roman" w:hAnsi="Times New Roman"/>
          <w:sz w:val="28"/>
          <w:szCs w:val="28"/>
        </w:rPr>
        <w:t>би в</w:t>
      </w:r>
      <w:proofErr w:type="gramEnd"/>
      <w:r>
        <w:rPr>
          <w:rFonts w:ascii="Times New Roman" w:hAnsi="Times New Roman"/>
          <w:sz w:val="28"/>
          <w:szCs w:val="28"/>
        </w:rPr>
        <w:t>ідповідали аналогічним санітарним, екологічним та будівельним вимогам не розглядаються.</w:t>
      </w:r>
    </w:p>
    <w:p w:rsidR="005121F6" w:rsidRDefault="005121F6" w:rsidP="005121F6">
      <w:pPr>
        <w:pStyle w:val="2"/>
        <w:shd w:val="clear" w:color="auto" w:fill="auto"/>
        <w:tabs>
          <w:tab w:val="left" w:pos="709"/>
        </w:tabs>
        <w:spacing w:after="56"/>
        <w:ind w:firstLine="709"/>
        <w:rPr>
          <w:b/>
          <w:sz w:val="28"/>
          <w:szCs w:val="28"/>
        </w:rPr>
      </w:pPr>
    </w:p>
    <w:p w:rsidR="005121F6" w:rsidRDefault="005121F6" w:rsidP="005121F6">
      <w:pPr>
        <w:pStyle w:val="2"/>
        <w:shd w:val="clear" w:color="auto" w:fill="auto"/>
        <w:tabs>
          <w:tab w:val="left" w:pos="709"/>
        </w:tabs>
        <w:spacing w:after="64" w:line="293" w:lineRule="exact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11. Заходи, передбачені для здійснення моніторингу наслідків виконання генерального плану для довкілля, у тому числі для здоров’я населення.</w:t>
      </w:r>
    </w:p>
    <w:p w:rsidR="005121F6" w:rsidRDefault="005121F6" w:rsidP="005121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 час проведення процедури стратегічної екологічної оцінки, та на протязі всього періоду планової діяльності, для запобіганням негативному впливу на довкілля та здоров’я населення передбачені наступні заходи;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щодо охорони атмосферного повітря - періодичне взяття проб повітря для аналізу на вмі</w:t>
      </w:r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 xml:space="preserve"> шкідливих речовин;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охорона поверхневих та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ідземних вод, ґрунтів - періодичне взяття проб очищених стоків для аналізу на вміст шкідливих речовин;</w:t>
      </w:r>
    </w:p>
    <w:p w:rsidR="005121F6" w:rsidRDefault="005121F6" w:rsidP="005121F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заходи щодо пожежної безпеки - забезпечення належного поводження з відходами. Операції щодо збирання, зберігання, транспортування та утилізації відходів повинні здійснюватись з дотриманням норм екологічної безпеки та законодавства України. 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відновлюванні та охоронні заходи - проведення </w:t>
      </w:r>
      <w:proofErr w:type="gramStart"/>
      <w:r>
        <w:rPr>
          <w:rFonts w:ascii="Times New Roman" w:hAnsi="Times New Roman"/>
          <w:sz w:val="28"/>
          <w:szCs w:val="28"/>
        </w:rPr>
        <w:t>комплексного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благоустрою території, в т.ч., озеленення території.</w:t>
      </w:r>
    </w:p>
    <w:p w:rsidR="005121F6" w:rsidRDefault="005121F6" w:rsidP="005121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Проведення спеціальних </w:t>
      </w:r>
      <w:proofErr w:type="gramStart"/>
      <w:r>
        <w:rPr>
          <w:rFonts w:ascii="Times New Roman" w:hAnsi="Times New Roman"/>
          <w:sz w:val="28"/>
          <w:szCs w:val="28"/>
        </w:rPr>
        <w:t>досл</w:t>
      </w:r>
      <w:proofErr w:type="gramEnd"/>
      <w:r>
        <w:rPr>
          <w:rFonts w:ascii="Times New Roman" w:hAnsi="Times New Roman"/>
          <w:sz w:val="28"/>
          <w:szCs w:val="28"/>
        </w:rPr>
        <w:t>іджень для стратегічної екологічної оцінки не передбачається.</w:t>
      </w:r>
    </w:p>
    <w:p w:rsidR="005121F6" w:rsidRDefault="005121F6" w:rsidP="005121F6">
      <w:pPr>
        <w:pStyle w:val="2"/>
        <w:shd w:val="clear" w:color="auto" w:fill="auto"/>
        <w:tabs>
          <w:tab w:val="left" w:pos="709"/>
        </w:tabs>
        <w:spacing w:after="64" w:line="293" w:lineRule="exact"/>
        <w:ind w:firstLine="709"/>
        <w:rPr>
          <w:b/>
          <w:sz w:val="28"/>
          <w:szCs w:val="28"/>
        </w:rPr>
      </w:pPr>
    </w:p>
    <w:p w:rsidR="005121F6" w:rsidRDefault="005121F6" w:rsidP="005121F6">
      <w:pPr>
        <w:pStyle w:val="2"/>
        <w:shd w:val="clear" w:color="auto" w:fill="auto"/>
        <w:tabs>
          <w:tab w:val="left" w:pos="709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12. Опис ймовірних транскордонних наслідків для довкілля, у тому числі для здоров’я населення (за наявності).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виконання вимог Закону України «Про природно заповідний фонд України», ознайомившись з матеріалами які опубліковані на </w:t>
      </w:r>
      <w:r>
        <w:rPr>
          <w:rFonts w:ascii="Times New Roman" w:hAnsi="Times New Roman"/>
          <w:sz w:val="28"/>
          <w:szCs w:val="28"/>
          <w:lang w:val="en-US"/>
        </w:rPr>
        <w:t>W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-сайті «есо</w:t>
      </w:r>
      <w:r>
        <w:rPr>
          <w:rFonts w:ascii="Times New Roman" w:hAnsi="Times New Roman"/>
          <w:sz w:val="28"/>
          <w:szCs w:val="28"/>
          <w:lang w:val="en-US"/>
        </w:rPr>
        <w:t>z</w:t>
      </w:r>
      <w:r>
        <w:rPr>
          <w:rFonts w:ascii="Times New Roman" w:hAnsi="Times New Roman"/>
          <w:sz w:val="28"/>
          <w:szCs w:val="28"/>
        </w:rPr>
        <w:t>акагра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g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>а», можна зробити висновок що реалізація генерального плану, станом на початок 2019 року, не передбачає заходів, спрямованих на збереження територій та об’єктів природно-заповідного фонду згідно з Переліком територій та об’єктів природно-заповідного фонду загальнодержавного та місцевого значення, розташованих у Закарпатській області.</w:t>
      </w:r>
    </w:p>
    <w:p w:rsidR="005121F6" w:rsidRDefault="005121F6" w:rsidP="005121F6">
      <w:pPr>
        <w:pStyle w:val="2"/>
        <w:shd w:val="clear" w:color="auto" w:fill="auto"/>
        <w:tabs>
          <w:tab w:val="left" w:pos="249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Також не потребує заходів спрямованих на збереження інших територій, що підлягають охороні згідно з вимогами Закону України “Про екологічну мережу України”, рішення Закарпатської обласної ради від 10.07.2014 №1033 “Про затвердження схеми формування екологічної мережі Закарпатської області” та рішення Ужгородської районної ради  №199 від </w:t>
      </w:r>
      <w:r>
        <w:rPr>
          <w:sz w:val="28"/>
          <w:szCs w:val="28"/>
        </w:rPr>
        <w:lastRenderedPageBreak/>
        <w:t>09.12.2011 “Про затвердження схеми екомережі Ужгородського району”.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Згідно вище викладеного виконання та реалізація даного </w:t>
      </w:r>
      <w:proofErr w:type="gramStart"/>
      <w:r>
        <w:rPr>
          <w:rFonts w:ascii="Times New Roman" w:hAnsi="Times New Roman"/>
          <w:sz w:val="28"/>
          <w:szCs w:val="28"/>
        </w:rPr>
        <w:t>генерального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плану не матиме негативних транскордонних наслідків для довкілля, у тому числі для здоров’я населення.</w:t>
      </w:r>
    </w:p>
    <w:p w:rsidR="005121F6" w:rsidRDefault="005121F6" w:rsidP="005121F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il"/>
        </w:rPr>
      </w:pPr>
      <w:r>
        <w:rPr>
          <w:rFonts w:ascii="Times New Roman" w:hAnsi="Times New Roman"/>
          <w:sz w:val="28"/>
          <w:szCs w:val="28"/>
          <w:bdr w:val="nil"/>
        </w:rPr>
        <w:tab/>
        <w:t>Транскордонний вплив відсутній.</w:t>
      </w:r>
    </w:p>
    <w:p w:rsidR="005121F6" w:rsidRDefault="005121F6" w:rsidP="005121F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il"/>
        </w:rPr>
        <w:tab/>
      </w:r>
      <w:r>
        <w:rPr>
          <w:rFonts w:ascii="Times New Roman" w:hAnsi="Times New Roman"/>
          <w:sz w:val="28"/>
          <w:szCs w:val="28"/>
          <w:bdr w:val="nil"/>
        </w:rPr>
        <w:tab/>
      </w:r>
    </w:p>
    <w:p w:rsidR="005121F6" w:rsidRDefault="005121F6" w:rsidP="005121F6">
      <w:pPr>
        <w:pStyle w:val="2"/>
        <w:shd w:val="clear" w:color="auto" w:fill="auto"/>
        <w:tabs>
          <w:tab w:val="left" w:pos="709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13. Резюме нетехнічного характеру інформації, передбаченої пунктами 1-10 цієї частини, розраховане на широку аудиторію.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</w:t>
      </w:r>
      <w:proofErr w:type="gramStart"/>
      <w:r>
        <w:rPr>
          <w:rFonts w:ascii="Times New Roman" w:hAnsi="Times New Roman"/>
          <w:sz w:val="28"/>
          <w:szCs w:val="28"/>
        </w:rPr>
        <w:t>вс</w:t>
      </w:r>
      <w:proofErr w:type="gramEnd"/>
      <w:r>
        <w:rPr>
          <w:rFonts w:ascii="Times New Roman" w:hAnsi="Times New Roman"/>
          <w:sz w:val="28"/>
          <w:szCs w:val="28"/>
        </w:rPr>
        <w:t>іх етапах реалізації генерального плану роботи будуть вестись з дотриманням норм і правил охорони навколишнього природного середовища і вимог екологічної безпеки, в тому числі вимоги Закону України «Про охорону земель»; Закону України «Про охорону навколишнього природного середовища»; Закону України «Про охорону атмосферного повітря» тощо.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1F6" w:rsidRDefault="005121F6" w:rsidP="005121F6">
      <w:pPr>
        <w:pStyle w:val="2"/>
        <w:shd w:val="clear" w:color="auto" w:fill="auto"/>
        <w:tabs>
          <w:tab w:val="left" w:pos="249"/>
        </w:tabs>
        <w:spacing w:after="0" w:line="240" w:lineRule="auto"/>
        <w:ind w:firstLine="0"/>
        <w:rPr>
          <w:sz w:val="28"/>
          <w:szCs w:val="28"/>
        </w:rPr>
      </w:pP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Замовник:</w:t>
      </w:r>
      <w:r>
        <w:rPr>
          <w:rFonts w:ascii="Times New Roman" w:hAnsi="Times New Roman"/>
          <w:sz w:val="28"/>
          <w:szCs w:val="28"/>
        </w:rPr>
        <w:tab/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Пацканівський сільський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Ю. В. Бонь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Виконавець: 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ПП «Екомілленіум»                                                І. Ю. Соломон</w:t>
      </w: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1F6" w:rsidRDefault="005121F6" w:rsidP="00512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044" w:rsidRPr="005121F6" w:rsidRDefault="005121F6" w:rsidP="008930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B08DA" w:rsidRPr="007B08DA" w:rsidRDefault="007B08DA" w:rsidP="00893044">
      <w:pPr>
        <w:rPr>
          <w:rFonts w:ascii="Times New Roman" w:hAnsi="Times New Roman" w:cs="Times New Roman"/>
          <w:b/>
          <w:sz w:val="28"/>
          <w:szCs w:val="28"/>
        </w:rPr>
      </w:pPr>
      <w:r w:rsidRPr="007B08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7B08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121F6">
        <w:rPr>
          <w:rFonts w:ascii="Arial" w:hAnsi="Arial" w:cs="Arial"/>
          <w:color w:val="000000"/>
          <w:sz w:val="20"/>
          <w:szCs w:val="20"/>
          <w:shd w:val="clear" w:color="auto" w:fill="EBEBEB"/>
        </w:rPr>
        <w:t>patskanjovosilrada@ukr.net</w:t>
      </w:r>
    </w:p>
    <w:sectPr w:rsidR="007B08DA" w:rsidRPr="007B08DA" w:rsidSect="00B90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2E29"/>
    <w:multiLevelType w:val="hybridMultilevel"/>
    <w:tmpl w:val="1FD6DA0A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cs="Times New Roman" w:hint="default"/>
      </w:rPr>
    </w:lvl>
  </w:abstractNum>
  <w:abstractNum w:abstractNumId="1">
    <w:nsid w:val="13B82A9C"/>
    <w:multiLevelType w:val="hybridMultilevel"/>
    <w:tmpl w:val="68482034"/>
    <w:lvl w:ilvl="0" w:tplc="82EAE09E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217404A3"/>
    <w:multiLevelType w:val="hybridMultilevel"/>
    <w:tmpl w:val="4760C5FE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cs="Times New Roman" w:hint="default"/>
      </w:rPr>
    </w:lvl>
  </w:abstractNum>
  <w:abstractNum w:abstractNumId="3">
    <w:nsid w:val="28B60B10"/>
    <w:multiLevelType w:val="hybridMultilevel"/>
    <w:tmpl w:val="254E6EEC"/>
    <w:lvl w:ilvl="0" w:tplc="04190001">
      <w:start w:val="1"/>
      <w:numFmt w:val="bullet"/>
      <w:lvlText w:val=""/>
      <w:lvlJc w:val="left"/>
      <w:pPr>
        <w:tabs>
          <w:tab w:val="num" w:pos="1321"/>
        </w:tabs>
        <w:ind w:left="1321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41"/>
        </w:tabs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1"/>
        </w:tabs>
        <w:ind w:left="2761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1"/>
        </w:tabs>
        <w:ind w:left="3481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201"/>
        </w:tabs>
        <w:ind w:left="42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1"/>
        </w:tabs>
        <w:ind w:left="4921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1"/>
        </w:tabs>
        <w:ind w:left="5641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361"/>
        </w:tabs>
        <w:ind w:left="63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1"/>
        </w:tabs>
        <w:ind w:left="7081" w:hanging="360"/>
      </w:pPr>
      <w:rPr>
        <w:rFonts w:ascii="Wingdings" w:hAnsi="Wingdings" w:cs="Times New Roman" w:hint="default"/>
      </w:rPr>
    </w:lvl>
  </w:abstractNum>
  <w:abstractNum w:abstractNumId="4">
    <w:nsid w:val="35B2285A"/>
    <w:multiLevelType w:val="hybridMultilevel"/>
    <w:tmpl w:val="7A827280"/>
    <w:lvl w:ilvl="0" w:tplc="89309A42"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Times New Roman" w:hint="default"/>
      </w:rPr>
    </w:lvl>
  </w:abstractNum>
  <w:abstractNum w:abstractNumId="5">
    <w:nsid w:val="424F0969"/>
    <w:multiLevelType w:val="hybridMultilevel"/>
    <w:tmpl w:val="53682B7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6">
    <w:nsid w:val="7D131472"/>
    <w:multiLevelType w:val="hybridMultilevel"/>
    <w:tmpl w:val="531CC308"/>
    <w:lvl w:ilvl="0" w:tplc="008AF70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>
    <w:useFELayout/>
  </w:compat>
  <w:rsids>
    <w:rsidRoot w:val="0062712F"/>
    <w:rsid w:val="0006794C"/>
    <w:rsid w:val="00075188"/>
    <w:rsid w:val="000A4C10"/>
    <w:rsid w:val="000C6A6B"/>
    <w:rsid w:val="000F5B73"/>
    <w:rsid w:val="001073B4"/>
    <w:rsid w:val="001641B2"/>
    <w:rsid w:val="00191E9D"/>
    <w:rsid w:val="001A68E3"/>
    <w:rsid w:val="001B5870"/>
    <w:rsid w:val="00214065"/>
    <w:rsid w:val="002669C7"/>
    <w:rsid w:val="002C57BE"/>
    <w:rsid w:val="003D6C56"/>
    <w:rsid w:val="004E3D80"/>
    <w:rsid w:val="005121F6"/>
    <w:rsid w:val="005340A6"/>
    <w:rsid w:val="00576EF3"/>
    <w:rsid w:val="00601A09"/>
    <w:rsid w:val="0062712F"/>
    <w:rsid w:val="0068466B"/>
    <w:rsid w:val="00732955"/>
    <w:rsid w:val="007369B4"/>
    <w:rsid w:val="007B08DA"/>
    <w:rsid w:val="00872221"/>
    <w:rsid w:val="00893044"/>
    <w:rsid w:val="008A7162"/>
    <w:rsid w:val="0096488C"/>
    <w:rsid w:val="0097435B"/>
    <w:rsid w:val="00A06083"/>
    <w:rsid w:val="00A250AC"/>
    <w:rsid w:val="00A30157"/>
    <w:rsid w:val="00AB01BE"/>
    <w:rsid w:val="00B9044A"/>
    <w:rsid w:val="00BB4546"/>
    <w:rsid w:val="00CA4131"/>
    <w:rsid w:val="00CC6AAC"/>
    <w:rsid w:val="00D15090"/>
    <w:rsid w:val="00D238A6"/>
    <w:rsid w:val="00D23CD8"/>
    <w:rsid w:val="00DA2F68"/>
    <w:rsid w:val="00DE40BF"/>
    <w:rsid w:val="00DF2175"/>
    <w:rsid w:val="00E35C89"/>
    <w:rsid w:val="00EC2CD7"/>
    <w:rsid w:val="00EF1535"/>
    <w:rsid w:val="00EF31E7"/>
    <w:rsid w:val="00F135AC"/>
    <w:rsid w:val="00F175F2"/>
    <w:rsid w:val="00F409BD"/>
    <w:rsid w:val="00F43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4A"/>
  </w:style>
  <w:style w:type="paragraph" w:styleId="1">
    <w:name w:val="heading 1"/>
    <w:basedOn w:val="a"/>
    <w:next w:val="a"/>
    <w:link w:val="10"/>
    <w:qFormat/>
    <w:rsid w:val="007369B4"/>
    <w:pPr>
      <w:keepNext/>
      <w:widowControl w:val="0"/>
      <w:suppressAutoHyphens/>
      <w:autoSpaceDE w:val="0"/>
      <w:spacing w:after="0" w:line="240" w:lineRule="auto"/>
      <w:jc w:val="both"/>
      <w:outlineLvl w:val="0"/>
    </w:pPr>
    <w:rPr>
      <w:rFonts w:ascii="Times New Roman" w:eastAsia="Arial" w:hAnsi="Times New Roman" w:cs="Times New Roman"/>
      <w:b/>
      <w:bCs/>
      <w:kern w:val="1"/>
      <w:sz w:val="28"/>
      <w:szCs w:val="24"/>
      <w:lang w:val="uk-UA" w:eastAsia="hi-IN" w:bidi="hi-IN"/>
    </w:rPr>
  </w:style>
  <w:style w:type="paragraph" w:styleId="3">
    <w:name w:val="heading 3"/>
    <w:basedOn w:val="a"/>
    <w:next w:val="a"/>
    <w:link w:val="30"/>
    <w:qFormat/>
    <w:rsid w:val="007369B4"/>
    <w:pPr>
      <w:keepNext/>
      <w:widowControl w:val="0"/>
      <w:suppressAutoHyphens/>
      <w:autoSpaceDE w:val="0"/>
      <w:spacing w:after="0" w:line="240" w:lineRule="auto"/>
      <w:outlineLvl w:val="2"/>
    </w:pPr>
    <w:rPr>
      <w:rFonts w:ascii="Times New Roman" w:eastAsia="Arial" w:hAnsi="Times New Roman" w:cs="Times New Roman"/>
      <w:b/>
      <w:bCs/>
      <w:kern w:val="1"/>
      <w:sz w:val="28"/>
      <w:szCs w:val="24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1E7"/>
    <w:pPr>
      <w:tabs>
        <w:tab w:val="left" w:pos="774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table" w:styleId="a4">
    <w:name w:val="Table Grid"/>
    <w:basedOn w:val="a1"/>
    <w:uiPriority w:val="59"/>
    <w:rsid w:val="003D6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93044"/>
    <w:rPr>
      <w:color w:val="000080"/>
      <w:u w:val="single"/>
    </w:rPr>
  </w:style>
  <w:style w:type="character" w:customStyle="1" w:styleId="11">
    <w:name w:val="Знак Знак1"/>
    <w:basedOn w:val="a0"/>
    <w:rsid w:val="00893044"/>
    <w:rPr>
      <w:lang w:val="ru-RU" w:eastAsia="ar-SA" w:bidi="ar-SA"/>
    </w:rPr>
  </w:style>
  <w:style w:type="paragraph" w:styleId="a6">
    <w:name w:val="Normal (Web)"/>
    <w:basedOn w:val="a"/>
    <w:semiHidden/>
    <w:rsid w:val="0051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">
    <w:name w:val="Основний текст (2)"/>
    <w:basedOn w:val="a"/>
    <w:rsid w:val="005121F6"/>
    <w:pPr>
      <w:widowControl w:val="0"/>
      <w:shd w:val="clear" w:color="auto" w:fill="FFFFFF"/>
      <w:spacing w:after="60" w:line="288" w:lineRule="exact"/>
      <w:ind w:firstLine="360"/>
      <w:jc w:val="both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a7">
    <w:name w:val="СтильОВНС"/>
    <w:basedOn w:val="a"/>
    <w:rsid w:val="005121F6"/>
    <w:pPr>
      <w:spacing w:after="0" w:line="240" w:lineRule="auto"/>
      <w:ind w:left="360" w:firstLine="360"/>
      <w:jc w:val="both"/>
    </w:pPr>
    <w:rPr>
      <w:rFonts w:ascii="Arial" w:eastAsia="Times New Roman" w:hAnsi="Arial" w:cs="Arial"/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7369B4"/>
    <w:rPr>
      <w:rFonts w:ascii="Times New Roman" w:eastAsia="Arial" w:hAnsi="Times New Roman" w:cs="Times New Roman"/>
      <w:b/>
      <w:bCs/>
      <w:kern w:val="1"/>
      <w:sz w:val="28"/>
      <w:szCs w:val="24"/>
      <w:lang w:val="uk-UA" w:eastAsia="hi-IN" w:bidi="hi-IN"/>
    </w:rPr>
  </w:style>
  <w:style w:type="character" w:customStyle="1" w:styleId="30">
    <w:name w:val="Заголовок 3 Знак"/>
    <w:basedOn w:val="a0"/>
    <w:link w:val="3"/>
    <w:rsid w:val="007369B4"/>
    <w:rPr>
      <w:rFonts w:ascii="Times New Roman" w:eastAsia="Arial" w:hAnsi="Times New Roman" w:cs="Times New Roman"/>
      <w:b/>
      <w:bCs/>
      <w:kern w:val="1"/>
      <w:sz w:val="28"/>
      <w:szCs w:val="24"/>
      <w:lang w:val="uk-UA" w:eastAsia="hi-IN" w:bidi="hi-IN"/>
    </w:rPr>
  </w:style>
  <w:style w:type="character" w:customStyle="1" w:styleId="12">
    <w:name w:val="Знак Знак1"/>
    <w:basedOn w:val="a0"/>
    <w:rsid w:val="007369B4"/>
    <w:rPr>
      <w:lang w:val="ru-RU" w:eastAsia="ar-SA" w:bidi="ar-SA"/>
    </w:rPr>
  </w:style>
  <w:style w:type="paragraph" w:customStyle="1" w:styleId="a8">
    <w:name w:val="Заголовок"/>
    <w:basedOn w:val="a"/>
    <w:next w:val="a9"/>
    <w:rsid w:val="007369B4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9">
    <w:name w:val="Body Text"/>
    <w:basedOn w:val="a"/>
    <w:link w:val="aa"/>
    <w:semiHidden/>
    <w:rsid w:val="007369B4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semiHidden/>
    <w:rsid w:val="007369B4"/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styleId="31">
    <w:name w:val="Body Text 3"/>
    <w:basedOn w:val="a"/>
    <w:link w:val="32"/>
    <w:semiHidden/>
    <w:rsid w:val="007369B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kern w:val="1"/>
      <w:sz w:val="28"/>
      <w:szCs w:val="24"/>
      <w:lang w:val="uk-UA" w:eastAsia="hi-IN" w:bidi="hi-IN"/>
    </w:rPr>
  </w:style>
  <w:style w:type="character" w:customStyle="1" w:styleId="32">
    <w:name w:val="Основной текст 3 Знак"/>
    <w:basedOn w:val="a0"/>
    <w:link w:val="31"/>
    <w:semiHidden/>
    <w:rsid w:val="007369B4"/>
    <w:rPr>
      <w:rFonts w:ascii="Times New Roman" w:eastAsia="Arial" w:hAnsi="Times New Roman" w:cs="Times New Roman"/>
      <w:kern w:val="1"/>
      <w:sz w:val="28"/>
      <w:szCs w:val="24"/>
      <w:lang w:val="uk-UA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216A1-62AD-4DC5-9B2E-0F7B2FE1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18</Pages>
  <Words>21012</Words>
  <Characters>11977</Characters>
  <Application>Microsoft Office Word</Application>
  <DocSecurity>0</DocSecurity>
  <Lines>99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Silrada</dc:creator>
  <cp:keywords/>
  <dc:description/>
  <cp:lastModifiedBy>Admin</cp:lastModifiedBy>
  <cp:revision>23</cp:revision>
  <cp:lastPrinted>2019-09-12T07:16:00Z</cp:lastPrinted>
  <dcterms:created xsi:type="dcterms:W3CDTF">2019-01-25T07:34:00Z</dcterms:created>
  <dcterms:modified xsi:type="dcterms:W3CDTF">2019-09-23T11:08:00Z</dcterms:modified>
</cp:coreProperties>
</file>